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B216B" w14:textId="27BB797F" w:rsidR="005D23DE" w:rsidRDefault="00606BFB" w:rsidP="005D23DE">
      <w:pPr>
        <w:pStyle w:val="Heading1"/>
        <w:jc w:val="center"/>
      </w:pPr>
      <w:r w:rsidRPr="00DE4E75">
        <w:rPr>
          <w:rFonts w:ascii="Aptos" w:hAnsi="Aptos"/>
          <w:noProof/>
        </w:rPr>
        <w:drawing>
          <wp:inline distT="0" distB="0" distL="0" distR="0" wp14:anchorId="143D93C7" wp14:editId="533A8254">
            <wp:extent cx="2127250" cy="1269326"/>
            <wp:effectExtent l="0" t="0" r="0" b="0"/>
            <wp:docPr id="1780945402" name="Picture 1" descr="CP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C-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8912" cy="1294186"/>
                    </a:xfrm>
                    <a:prstGeom prst="rect">
                      <a:avLst/>
                    </a:prstGeom>
                    <a:noFill/>
                    <a:ln>
                      <a:noFill/>
                    </a:ln>
                  </pic:spPr>
                </pic:pic>
              </a:graphicData>
            </a:graphic>
          </wp:inline>
        </w:drawing>
      </w:r>
    </w:p>
    <w:p w14:paraId="40FBD892" w14:textId="21110A76" w:rsidR="00675E0E" w:rsidRPr="00675E0E" w:rsidRDefault="00675E0E" w:rsidP="005D23DE">
      <w:pPr>
        <w:pStyle w:val="Heading1"/>
        <w:jc w:val="center"/>
      </w:pPr>
      <w:r w:rsidRPr="00675E0E">
        <w:t>SLCPC Children and Young People’s Engagement and Participation Strategy 2025- 2028</w:t>
      </w:r>
    </w:p>
    <w:p w14:paraId="4757E3E6" w14:textId="77777777" w:rsidR="003C0888" w:rsidRDefault="003C0888">
      <w:pPr>
        <w:rPr>
          <w:rFonts w:ascii="Aptos" w:hAnsi="Aptos" w:cs="Arial"/>
          <w:color w:val="001D35"/>
          <w:sz w:val="24"/>
          <w:szCs w:val="24"/>
          <w:shd w:val="clear" w:color="auto" w:fill="FFFFFF"/>
        </w:rPr>
      </w:pPr>
    </w:p>
    <w:p w14:paraId="5E70B3DE" w14:textId="205065A3" w:rsidR="00AD3C78" w:rsidRPr="00606BFB" w:rsidRDefault="00AD3C78" w:rsidP="00606BFB">
      <w:pPr>
        <w:pStyle w:val="Heading2"/>
        <w:numPr>
          <w:ilvl w:val="0"/>
          <w:numId w:val="23"/>
        </w:numPr>
        <w:rPr>
          <w:shd w:val="clear" w:color="auto" w:fill="FFFFFF"/>
        </w:rPr>
      </w:pPr>
      <w:bookmarkStart w:id="0" w:name="_Ref214289635"/>
      <w:r w:rsidRPr="00606BFB">
        <w:rPr>
          <w:shd w:val="clear" w:color="auto" w:fill="FFFFFF"/>
        </w:rPr>
        <w:t>Introduction</w:t>
      </w:r>
      <w:bookmarkEnd w:id="0"/>
    </w:p>
    <w:p w14:paraId="5375363D" w14:textId="11D7BAA3" w:rsidR="008E538D" w:rsidRPr="00513C35" w:rsidRDefault="008E538D" w:rsidP="00513C35">
      <w:pPr>
        <w:spacing w:line="240" w:lineRule="auto"/>
        <w:rPr>
          <w:rFonts w:ascii="Aptos" w:hAnsi="Aptos"/>
          <w:sz w:val="24"/>
          <w:szCs w:val="24"/>
        </w:rPr>
      </w:pPr>
      <w:r w:rsidRPr="00513C35">
        <w:rPr>
          <w:rFonts w:ascii="Aptos" w:hAnsi="Aptos"/>
          <w:sz w:val="24"/>
          <w:szCs w:val="24"/>
        </w:rPr>
        <w:t>South Lanarkshire’s Child Protection Committee</w:t>
      </w:r>
      <w:r w:rsidR="006B527D" w:rsidRPr="00513C35">
        <w:rPr>
          <w:rFonts w:ascii="Aptos" w:hAnsi="Aptos"/>
          <w:sz w:val="24"/>
          <w:szCs w:val="24"/>
        </w:rPr>
        <w:t xml:space="preserve"> (SLCPC)</w:t>
      </w:r>
      <w:r w:rsidRPr="00513C35">
        <w:rPr>
          <w:rFonts w:ascii="Aptos" w:hAnsi="Aptos"/>
          <w:sz w:val="24"/>
          <w:szCs w:val="24"/>
        </w:rPr>
        <w:t xml:space="preserve"> is the local strategic partnership responsible for developing and implementing child protection policy and strategy across and between agencies. A core function is promoting the safety of children and young people through collaboration across the partnership. This involves ensuring continuous improvement in child protection work, best strategic planning, effective public information and communication. Children and young people should be fully involved to ensure the child’s experiences and perspectives are properly reflected.</w:t>
      </w:r>
    </w:p>
    <w:p w14:paraId="08FA15A7" w14:textId="25B245A7" w:rsidR="006B527D" w:rsidRPr="00513C35" w:rsidRDefault="006B527D" w:rsidP="00090A45">
      <w:pPr>
        <w:spacing w:line="240" w:lineRule="auto"/>
        <w:rPr>
          <w:rFonts w:ascii="Aptos" w:hAnsi="Aptos"/>
          <w:sz w:val="24"/>
          <w:szCs w:val="24"/>
        </w:rPr>
      </w:pPr>
      <w:r w:rsidRPr="00513C35">
        <w:rPr>
          <w:rFonts w:ascii="Aptos" w:hAnsi="Aptos" w:cs="Arial"/>
          <w:color w:val="001D35"/>
          <w:sz w:val="24"/>
          <w:szCs w:val="24"/>
          <w:shd w:val="clear" w:color="auto" w:fill="FFFFFF"/>
        </w:rPr>
        <w:t xml:space="preserve">This is the second SLCPC </w:t>
      </w:r>
      <w:r w:rsidRPr="00513C35">
        <w:rPr>
          <w:rFonts w:ascii="Aptos" w:hAnsi="Aptos"/>
          <w:sz w:val="24"/>
          <w:szCs w:val="24"/>
        </w:rPr>
        <w:t xml:space="preserve">Children and Young People’s Engagement and Participation Strategy. Our first strategy 2021-2024 was written before incorporation of </w:t>
      </w:r>
      <w:r w:rsidR="00090A45" w:rsidRPr="00513C35">
        <w:rPr>
          <w:rFonts w:ascii="Aptos" w:hAnsi="Aptos"/>
          <w:sz w:val="24"/>
          <w:szCs w:val="24"/>
        </w:rPr>
        <w:t>the</w:t>
      </w:r>
      <w:r w:rsidR="00090A45" w:rsidRPr="00090A45">
        <w:rPr>
          <w:rFonts w:ascii="Aptos" w:hAnsi="Aptos"/>
          <w:sz w:val="24"/>
          <w:szCs w:val="24"/>
        </w:rPr>
        <w:t xml:space="preserve"> UN Convention</w:t>
      </w:r>
      <w:r w:rsidR="00090A45">
        <w:rPr>
          <w:rFonts w:ascii="Aptos" w:hAnsi="Aptos"/>
          <w:sz w:val="24"/>
          <w:szCs w:val="24"/>
        </w:rPr>
        <w:t xml:space="preserve"> </w:t>
      </w:r>
      <w:r w:rsidR="00090A45" w:rsidRPr="00090A45">
        <w:rPr>
          <w:rFonts w:ascii="Aptos" w:hAnsi="Aptos"/>
          <w:sz w:val="24"/>
          <w:szCs w:val="24"/>
        </w:rPr>
        <w:t>on the Rights of the Child</w:t>
      </w:r>
      <w:r w:rsidRPr="00513C35">
        <w:rPr>
          <w:rFonts w:ascii="Aptos" w:hAnsi="Aptos"/>
          <w:sz w:val="24"/>
          <w:szCs w:val="24"/>
        </w:rPr>
        <w:t xml:space="preserve"> </w:t>
      </w:r>
      <w:r w:rsidR="00090A45">
        <w:rPr>
          <w:rFonts w:ascii="Aptos" w:hAnsi="Aptos"/>
          <w:sz w:val="24"/>
          <w:szCs w:val="24"/>
        </w:rPr>
        <w:t>(</w:t>
      </w:r>
      <w:r w:rsidRPr="00513C35">
        <w:rPr>
          <w:rFonts w:ascii="Aptos" w:hAnsi="Aptos"/>
          <w:sz w:val="24"/>
          <w:szCs w:val="24"/>
        </w:rPr>
        <w:t>UNCRC</w:t>
      </w:r>
      <w:r w:rsidR="00090A45">
        <w:rPr>
          <w:rFonts w:ascii="Aptos" w:hAnsi="Aptos"/>
          <w:sz w:val="24"/>
          <w:szCs w:val="24"/>
        </w:rPr>
        <w:t>)</w:t>
      </w:r>
      <w:r w:rsidRPr="00513C35">
        <w:rPr>
          <w:rFonts w:ascii="Aptos" w:hAnsi="Aptos"/>
          <w:sz w:val="24"/>
          <w:szCs w:val="24"/>
        </w:rPr>
        <w:t xml:space="preserve"> and there has been considerable progress, both locally and nationally, in the past few years. </w:t>
      </w:r>
    </w:p>
    <w:p w14:paraId="6BD0FE50" w14:textId="485335E2" w:rsidR="00075E10" w:rsidRDefault="00AD3C78" w:rsidP="00513C35">
      <w:pPr>
        <w:spacing w:line="240" w:lineRule="auto"/>
        <w:rPr>
          <w:rStyle w:val="uv3um"/>
          <w:rFonts w:ascii="Aptos" w:hAnsi="Aptos" w:cs="Arial"/>
          <w:sz w:val="24"/>
          <w:szCs w:val="24"/>
          <w:shd w:val="clear" w:color="auto" w:fill="FFFFFF"/>
        </w:rPr>
      </w:pPr>
      <w:r w:rsidRPr="00513C35">
        <w:rPr>
          <w:rFonts w:ascii="Aptos" w:hAnsi="Aptos" w:cs="Arial"/>
          <w:color w:val="001D35"/>
          <w:sz w:val="24"/>
          <w:szCs w:val="24"/>
          <w:shd w:val="clear" w:color="auto" w:fill="FFFFFF"/>
        </w:rPr>
        <w:t>SLCPC</w:t>
      </w:r>
      <w:r w:rsidR="00182ED2" w:rsidRPr="00513C35">
        <w:rPr>
          <w:rFonts w:ascii="Aptos" w:hAnsi="Aptos" w:cs="Arial"/>
          <w:color w:val="001D35"/>
          <w:sz w:val="24"/>
          <w:szCs w:val="24"/>
          <w:shd w:val="clear" w:color="auto" w:fill="FFFFFF"/>
        </w:rPr>
        <w:t xml:space="preserve"> Engagement and Participation Strategy</w:t>
      </w:r>
      <w:r w:rsidR="00795D38" w:rsidRPr="00513C35">
        <w:rPr>
          <w:rFonts w:ascii="Aptos" w:hAnsi="Aptos" w:cs="Arial"/>
          <w:color w:val="001D35"/>
          <w:sz w:val="24"/>
          <w:szCs w:val="24"/>
          <w:shd w:val="clear" w:color="auto" w:fill="FFFFFF"/>
        </w:rPr>
        <w:t xml:space="preserve"> 2025-2028</w:t>
      </w:r>
      <w:r w:rsidR="00182ED2" w:rsidRPr="00513C35">
        <w:rPr>
          <w:rFonts w:ascii="Aptos" w:hAnsi="Aptos" w:cs="Arial"/>
          <w:color w:val="001D35"/>
          <w:sz w:val="24"/>
          <w:szCs w:val="24"/>
          <w:shd w:val="clear" w:color="auto" w:fill="FFFFFF"/>
        </w:rPr>
        <w:t> </w:t>
      </w:r>
      <w:r w:rsidR="00841CBB" w:rsidRPr="00513C35">
        <w:rPr>
          <w:rFonts w:ascii="Aptos" w:hAnsi="Aptos" w:cs="Arial"/>
          <w:color w:val="001D35"/>
          <w:sz w:val="24"/>
          <w:szCs w:val="24"/>
          <w:shd w:val="clear" w:color="auto" w:fill="FFFFFF"/>
        </w:rPr>
        <w:t xml:space="preserve">will </w:t>
      </w:r>
      <w:r w:rsidR="00182ED2" w:rsidRPr="00513C35">
        <w:rPr>
          <w:rFonts w:ascii="Aptos" w:hAnsi="Aptos" w:cs="Arial"/>
          <w:color w:val="001D35"/>
          <w:sz w:val="24"/>
          <w:szCs w:val="24"/>
          <w:shd w:val="clear" w:color="auto" w:fill="FFFFFF"/>
        </w:rPr>
        <w:t>ensure</w:t>
      </w:r>
      <w:r w:rsidR="00841CBB" w:rsidRPr="00513C35">
        <w:rPr>
          <w:rFonts w:ascii="Aptos" w:hAnsi="Aptos" w:cs="Arial"/>
          <w:color w:val="001D35"/>
          <w:sz w:val="24"/>
          <w:szCs w:val="24"/>
          <w:shd w:val="clear" w:color="auto" w:fill="FFFFFF"/>
        </w:rPr>
        <w:t xml:space="preserve"> that</w:t>
      </w:r>
      <w:r w:rsidR="00182ED2" w:rsidRPr="00513C35">
        <w:rPr>
          <w:rFonts w:ascii="Aptos" w:hAnsi="Aptos" w:cs="Arial"/>
          <w:color w:val="001D35"/>
          <w:sz w:val="24"/>
          <w:szCs w:val="24"/>
          <w:shd w:val="clear" w:color="auto" w:fill="FFFFFF"/>
        </w:rPr>
        <w:t xml:space="preserve"> children and young people have their views heard and acted upon in decisions affecting them, fulfilling their right to participation under Article 12 of the UNCRC. </w:t>
      </w:r>
      <w:r w:rsidR="00813FA1" w:rsidRPr="00513C35">
        <w:rPr>
          <w:rFonts w:ascii="Aptos" w:hAnsi="Aptos" w:cs="Arial"/>
          <w:color w:val="001D35"/>
          <w:sz w:val="24"/>
          <w:szCs w:val="24"/>
          <w:shd w:val="clear" w:color="auto" w:fill="FFFFFF"/>
        </w:rPr>
        <w:t xml:space="preserve">Consistent with the </w:t>
      </w:r>
      <w:r w:rsidR="00795758" w:rsidRPr="00513C35">
        <w:rPr>
          <w:rFonts w:ascii="Aptos" w:hAnsi="Aptos" w:cs="Arial"/>
          <w:color w:val="001D35"/>
          <w:sz w:val="24"/>
          <w:szCs w:val="24"/>
          <w:shd w:val="clear" w:color="auto" w:fill="FFFFFF"/>
        </w:rPr>
        <w:t>ambition to have children and young people as active contributors in policy</w:t>
      </w:r>
      <w:r w:rsidR="00645A58" w:rsidRPr="00513C35">
        <w:rPr>
          <w:rFonts w:ascii="Aptos" w:hAnsi="Aptos" w:cs="Arial"/>
          <w:color w:val="001D35"/>
          <w:sz w:val="24"/>
          <w:szCs w:val="24"/>
          <w:shd w:val="clear" w:color="auto" w:fill="FFFFFF"/>
        </w:rPr>
        <w:t xml:space="preserve">, service design and </w:t>
      </w:r>
      <w:r w:rsidR="00645A58" w:rsidRPr="00513C35">
        <w:rPr>
          <w:rFonts w:ascii="Aptos" w:hAnsi="Aptos" w:cs="Arial"/>
          <w:sz w:val="24"/>
          <w:szCs w:val="24"/>
          <w:shd w:val="clear" w:color="auto" w:fill="FFFFFF"/>
        </w:rPr>
        <w:t>delivery th</w:t>
      </w:r>
      <w:r w:rsidR="00CD62B6" w:rsidRPr="00513C35">
        <w:rPr>
          <w:rFonts w:ascii="Aptos" w:hAnsi="Aptos" w:cs="Arial"/>
          <w:sz w:val="24"/>
          <w:szCs w:val="24"/>
          <w:shd w:val="clear" w:color="auto" w:fill="FFFFFF"/>
        </w:rPr>
        <w:t>is</w:t>
      </w:r>
      <w:r w:rsidR="00645A58" w:rsidRPr="00513C35">
        <w:rPr>
          <w:rFonts w:ascii="Aptos" w:hAnsi="Aptos" w:cs="Arial"/>
          <w:sz w:val="24"/>
          <w:szCs w:val="24"/>
          <w:shd w:val="clear" w:color="auto" w:fill="FFFFFF"/>
        </w:rPr>
        <w:t xml:space="preserve"> strategy </w:t>
      </w:r>
      <w:r w:rsidR="004240BA" w:rsidRPr="00513C35">
        <w:rPr>
          <w:rFonts w:ascii="Aptos" w:hAnsi="Aptos" w:cs="Arial"/>
          <w:sz w:val="24"/>
          <w:szCs w:val="24"/>
          <w:shd w:val="clear" w:color="auto" w:fill="FFFFFF"/>
        </w:rPr>
        <w:t xml:space="preserve">also </w:t>
      </w:r>
      <w:r w:rsidR="0081524C" w:rsidRPr="00513C35">
        <w:rPr>
          <w:rFonts w:ascii="Aptos" w:hAnsi="Aptos" w:cs="Arial"/>
          <w:sz w:val="24"/>
          <w:szCs w:val="24"/>
          <w:shd w:val="clear" w:color="auto" w:fill="FFFFFF"/>
        </w:rPr>
        <w:t xml:space="preserve">promotes </w:t>
      </w:r>
      <w:r w:rsidR="004240BA" w:rsidRPr="00513C35">
        <w:rPr>
          <w:rFonts w:ascii="Aptos" w:hAnsi="Aptos" w:cs="Arial"/>
          <w:sz w:val="24"/>
          <w:szCs w:val="24"/>
          <w:shd w:val="clear" w:color="auto" w:fill="FFFFFF"/>
        </w:rPr>
        <w:t>engagement and</w:t>
      </w:r>
      <w:r w:rsidR="00182ED2" w:rsidRPr="00513C35">
        <w:rPr>
          <w:rFonts w:ascii="Aptos" w:hAnsi="Aptos" w:cs="Arial"/>
          <w:sz w:val="24"/>
          <w:szCs w:val="24"/>
          <w:shd w:val="clear" w:color="auto" w:fill="FFFFFF"/>
        </w:rPr>
        <w:t xml:space="preserve"> co-production with children and young people.</w:t>
      </w:r>
      <w:r w:rsidR="00182ED2" w:rsidRPr="00513C35">
        <w:rPr>
          <w:rStyle w:val="uv3um"/>
          <w:rFonts w:ascii="Aptos" w:hAnsi="Aptos" w:cs="Arial"/>
          <w:sz w:val="24"/>
          <w:szCs w:val="24"/>
          <w:shd w:val="clear" w:color="auto" w:fill="FFFFFF"/>
        </w:rPr>
        <w:t> </w:t>
      </w:r>
    </w:p>
    <w:p w14:paraId="4A31C13C" w14:textId="77777777" w:rsidR="007B244F" w:rsidRPr="00513C35" w:rsidRDefault="007B244F" w:rsidP="00513C35">
      <w:pPr>
        <w:spacing w:line="240" w:lineRule="auto"/>
        <w:rPr>
          <w:rStyle w:val="uv3um"/>
          <w:rFonts w:ascii="Aptos" w:hAnsi="Aptos" w:cs="Arial"/>
          <w:color w:val="A6A6A6" w:themeColor="background1" w:themeShade="A6"/>
          <w:sz w:val="24"/>
          <w:szCs w:val="24"/>
          <w:shd w:val="clear" w:color="auto" w:fill="FFFFFF"/>
        </w:rPr>
      </w:pPr>
    </w:p>
    <w:p w14:paraId="75205DAD" w14:textId="77777777" w:rsidR="00CE16C3" w:rsidRPr="00606BFB" w:rsidRDefault="004240BA" w:rsidP="00606BFB">
      <w:pPr>
        <w:pStyle w:val="Heading2"/>
        <w:numPr>
          <w:ilvl w:val="0"/>
          <w:numId w:val="23"/>
        </w:numPr>
        <w:rPr>
          <w:rStyle w:val="uv3um"/>
        </w:rPr>
      </w:pPr>
      <w:r w:rsidRPr="00606BFB">
        <w:rPr>
          <w:rStyle w:val="uv3um"/>
        </w:rPr>
        <w:t>Vision</w:t>
      </w:r>
    </w:p>
    <w:p w14:paraId="552EB944" w14:textId="634623AB" w:rsidR="00AF6B14" w:rsidRPr="00513C35" w:rsidRDefault="002B171F" w:rsidP="00513C35">
      <w:pPr>
        <w:spacing w:after="0" w:line="240" w:lineRule="auto"/>
        <w:rPr>
          <w:rFonts w:ascii="Aptos" w:hAnsi="Aptos" w:cs="Arial"/>
          <w:b/>
          <w:bCs/>
          <w:i/>
          <w:sz w:val="24"/>
          <w:szCs w:val="24"/>
          <w:shd w:val="clear" w:color="auto" w:fill="FFFFFF"/>
        </w:rPr>
      </w:pPr>
      <w:r w:rsidRPr="00513C35">
        <w:rPr>
          <w:rFonts w:ascii="Aptos" w:hAnsi="Aptos" w:cs="Arial"/>
          <w:i/>
          <w:sz w:val="24"/>
          <w:szCs w:val="24"/>
        </w:rPr>
        <w:t>South Lanarkshire’s children, young people and families will be safeguarded and supported to reach their full potential and thrive within their communities.</w:t>
      </w:r>
    </w:p>
    <w:p w14:paraId="1519D751" w14:textId="578B5988" w:rsidR="004D6C29" w:rsidRPr="00513C35" w:rsidRDefault="004D6C29" w:rsidP="00513C35">
      <w:pPr>
        <w:autoSpaceDE w:val="0"/>
        <w:spacing w:line="240" w:lineRule="auto"/>
        <w:rPr>
          <w:rFonts w:ascii="Aptos" w:hAnsi="Aptos" w:cs="Arial"/>
          <w:iCs/>
          <w:sz w:val="24"/>
          <w:szCs w:val="24"/>
        </w:rPr>
      </w:pPr>
      <w:r w:rsidRPr="00513C35">
        <w:rPr>
          <w:rFonts w:ascii="Aptos" w:hAnsi="Aptos" w:cs="Arial"/>
          <w:iCs/>
          <w:sz w:val="24"/>
          <w:szCs w:val="24"/>
        </w:rPr>
        <w:t xml:space="preserve">South Lanarkshire Children’s Services </w:t>
      </w:r>
      <w:r w:rsidR="00CE16C3" w:rsidRPr="00513C35">
        <w:rPr>
          <w:rFonts w:ascii="Aptos" w:hAnsi="Aptos" w:cs="Arial"/>
          <w:iCs/>
          <w:sz w:val="24"/>
          <w:szCs w:val="24"/>
        </w:rPr>
        <w:t>P</w:t>
      </w:r>
      <w:r w:rsidR="00882392" w:rsidRPr="00513C35">
        <w:rPr>
          <w:rFonts w:ascii="Aptos" w:hAnsi="Aptos" w:cs="Arial"/>
          <w:iCs/>
          <w:sz w:val="24"/>
          <w:szCs w:val="24"/>
        </w:rPr>
        <w:t>artnership</w:t>
      </w:r>
    </w:p>
    <w:p w14:paraId="0A2A2709" w14:textId="5B909431" w:rsidR="004D6C29" w:rsidRDefault="002B7194" w:rsidP="00513C35">
      <w:pPr>
        <w:spacing w:before="100" w:beforeAutospacing="1" w:after="100" w:afterAutospacing="1" w:line="240" w:lineRule="auto"/>
        <w:rPr>
          <w:rFonts w:ascii="Aptos" w:eastAsia="Times New Roman" w:hAnsi="Aptos" w:cs="Times New Roman"/>
          <w:kern w:val="0"/>
          <w:sz w:val="24"/>
          <w:szCs w:val="24"/>
          <w:lang w:eastAsia="en-GB"/>
          <w14:ligatures w14:val="none"/>
        </w:rPr>
      </w:pPr>
      <w:r w:rsidRPr="00513C35">
        <w:rPr>
          <w:rFonts w:ascii="Aptos" w:eastAsia="Times New Roman" w:hAnsi="Aptos" w:cs="Times New Roman"/>
          <w:kern w:val="0"/>
          <w:sz w:val="24"/>
          <w:szCs w:val="24"/>
          <w:lang w:eastAsia="en-GB"/>
          <w14:ligatures w14:val="none"/>
        </w:rPr>
        <w:t>To achieve this vision</w:t>
      </w:r>
      <w:r w:rsidR="00DF4349" w:rsidRPr="00513C35">
        <w:rPr>
          <w:rFonts w:ascii="Aptos" w:eastAsia="Times New Roman" w:hAnsi="Aptos" w:cs="Times New Roman"/>
          <w:kern w:val="0"/>
          <w:sz w:val="24"/>
          <w:szCs w:val="24"/>
          <w:lang w:eastAsia="en-GB"/>
          <w14:ligatures w14:val="none"/>
        </w:rPr>
        <w:t xml:space="preserve"> and to respect children’s rights</w:t>
      </w:r>
      <w:r w:rsidRPr="00513C35">
        <w:rPr>
          <w:rFonts w:ascii="Aptos" w:eastAsia="Times New Roman" w:hAnsi="Aptos" w:cs="Times New Roman"/>
          <w:kern w:val="0"/>
          <w:sz w:val="24"/>
          <w:szCs w:val="24"/>
          <w:lang w:eastAsia="en-GB"/>
          <w14:ligatures w14:val="none"/>
        </w:rPr>
        <w:t xml:space="preserve"> it is </w:t>
      </w:r>
      <w:r w:rsidR="002C2541" w:rsidRPr="00513C35">
        <w:rPr>
          <w:rFonts w:ascii="Aptos" w:eastAsia="Times New Roman" w:hAnsi="Aptos" w:cs="Times New Roman"/>
          <w:kern w:val="0"/>
          <w:sz w:val="24"/>
          <w:szCs w:val="24"/>
          <w:lang w:eastAsia="en-GB"/>
          <w14:ligatures w14:val="none"/>
        </w:rPr>
        <w:t xml:space="preserve">essential that the child’s voice is actively sought and integrated into all decision-making processes. </w:t>
      </w:r>
    </w:p>
    <w:p w14:paraId="4B642EDE" w14:textId="77777777" w:rsidR="00606BFB" w:rsidRPr="00513C35" w:rsidRDefault="00606BFB" w:rsidP="00513C35">
      <w:pPr>
        <w:spacing w:before="100" w:beforeAutospacing="1" w:after="100" w:afterAutospacing="1" w:line="240" w:lineRule="auto"/>
        <w:rPr>
          <w:rFonts w:ascii="Aptos" w:eastAsia="Times New Roman" w:hAnsi="Aptos" w:cs="Times New Roman"/>
          <w:kern w:val="0"/>
          <w:sz w:val="24"/>
          <w:szCs w:val="24"/>
          <w:lang w:eastAsia="en-GB"/>
          <w14:ligatures w14:val="none"/>
        </w:rPr>
      </w:pPr>
    </w:p>
    <w:p w14:paraId="4BB92571" w14:textId="35C36109" w:rsidR="00075E10" w:rsidRPr="00513C35" w:rsidRDefault="00075E10" w:rsidP="00606BFB">
      <w:pPr>
        <w:pStyle w:val="Heading2"/>
        <w:numPr>
          <w:ilvl w:val="0"/>
          <w:numId w:val="23"/>
        </w:numPr>
        <w:rPr>
          <w:rFonts w:cs="Arial"/>
          <w:iCs/>
        </w:rPr>
      </w:pPr>
      <w:r w:rsidRPr="00513C35">
        <w:lastRenderedPageBreak/>
        <w:t xml:space="preserve">The </w:t>
      </w:r>
      <w:r w:rsidR="00AF6B14" w:rsidRPr="00513C35">
        <w:t>C</w:t>
      </w:r>
      <w:r w:rsidRPr="00513C35">
        <w:t xml:space="preserve">hanging </w:t>
      </w:r>
      <w:r w:rsidR="00AF6B14" w:rsidRPr="00513C35">
        <w:t>C</w:t>
      </w:r>
      <w:r w:rsidRPr="00513C35">
        <w:t>ontext</w:t>
      </w:r>
      <w:r w:rsidR="00C84010" w:rsidRPr="00513C35">
        <w:t xml:space="preserve"> </w:t>
      </w:r>
    </w:p>
    <w:p w14:paraId="27E45B48" w14:textId="2D58171E" w:rsidR="005B0B34" w:rsidRPr="00513C35" w:rsidRDefault="0061256E" w:rsidP="00513C35">
      <w:pPr>
        <w:spacing w:line="240" w:lineRule="auto"/>
        <w:rPr>
          <w:rFonts w:ascii="Aptos" w:hAnsi="Aptos"/>
          <w:sz w:val="24"/>
          <w:szCs w:val="24"/>
        </w:rPr>
      </w:pPr>
      <w:r w:rsidRPr="00513C35">
        <w:rPr>
          <w:rFonts w:ascii="Aptos" w:hAnsi="Aptos"/>
          <w:i/>
          <w:iCs/>
          <w:sz w:val="24"/>
          <w:szCs w:val="24"/>
        </w:rPr>
        <w:t>“</w:t>
      </w:r>
      <w:r w:rsidR="005B0B34" w:rsidRPr="00513C35">
        <w:rPr>
          <w:rFonts w:ascii="Aptos" w:hAnsi="Aptos"/>
          <w:i/>
          <w:iCs/>
          <w:sz w:val="24"/>
          <w:szCs w:val="24"/>
        </w:rPr>
        <w:t>Our vision is a Scotland where children’s rights are part of everyday life</w:t>
      </w:r>
      <w:r w:rsidR="002C11E3" w:rsidRPr="00513C35">
        <w:rPr>
          <w:rFonts w:ascii="Aptos" w:hAnsi="Aptos"/>
          <w:i/>
          <w:iCs/>
          <w:sz w:val="24"/>
          <w:szCs w:val="24"/>
        </w:rPr>
        <w:t xml:space="preserve">. We want </w:t>
      </w:r>
      <w:proofErr w:type="gramStart"/>
      <w:r w:rsidR="002C11E3" w:rsidRPr="00513C35">
        <w:rPr>
          <w:rFonts w:ascii="Aptos" w:hAnsi="Aptos"/>
          <w:i/>
          <w:iCs/>
          <w:sz w:val="24"/>
          <w:szCs w:val="24"/>
        </w:rPr>
        <w:t>policy,  law</w:t>
      </w:r>
      <w:proofErr w:type="gramEnd"/>
      <w:r w:rsidR="002C11E3" w:rsidRPr="00513C35">
        <w:rPr>
          <w:rFonts w:ascii="Aptos" w:hAnsi="Aptos"/>
          <w:i/>
          <w:iCs/>
          <w:sz w:val="24"/>
          <w:szCs w:val="24"/>
        </w:rPr>
        <w:t xml:space="preserve"> and decision making to respect children’s rights and empower children to be human rights defenders</w:t>
      </w:r>
      <w:r w:rsidRPr="00513C35">
        <w:rPr>
          <w:rFonts w:ascii="Aptos" w:hAnsi="Aptos"/>
          <w:i/>
          <w:iCs/>
          <w:sz w:val="24"/>
          <w:szCs w:val="24"/>
        </w:rPr>
        <w:t xml:space="preserve">”. </w:t>
      </w:r>
      <w:r w:rsidRPr="00513C35">
        <w:rPr>
          <w:rFonts w:ascii="Aptos" w:hAnsi="Aptos"/>
          <w:sz w:val="24"/>
          <w:szCs w:val="24"/>
        </w:rPr>
        <w:t>Scottish Government</w:t>
      </w:r>
    </w:p>
    <w:p w14:paraId="08534905" w14:textId="3B19ED1F" w:rsidR="00E345B6" w:rsidRPr="00513C35" w:rsidRDefault="00E345B6" w:rsidP="00513C35">
      <w:pPr>
        <w:spacing w:line="240" w:lineRule="auto"/>
        <w:rPr>
          <w:rFonts w:ascii="Aptos" w:hAnsi="Aptos"/>
          <w:sz w:val="24"/>
          <w:szCs w:val="24"/>
        </w:rPr>
      </w:pPr>
      <w:r w:rsidRPr="00513C35">
        <w:rPr>
          <w:rFonts w:ascii="Aptos" w:hAnsi="Aptos"/>
          <w:sz w:val="24"/>
          <w:szCs w:val="24"/>
        </w:rPr>
        <w:t>The Scottish approach to child protection is based upon the protection of children’s rights</w:t>
      </w:r>
      <w:r w:rsidRPr="00513C35">
        <w:rPr>
          <w:rFonts w:ascii="Aptos" w:hAnsi="Aptos"/>
          <w:b/>
          <w:bCs/>
          <w:sz w:val="24"/>
          <w:szCs w:val="24"/>
        </w:rPr>
        <w:t>. The Getting it right for every child</w:t>
      </w:r>
      <w:r w:rsidRPr="00513C35">
        <w:rPr>
          <w:rFonts w:ascii="Aptos" w:hAnsi="Aptos"/>
          <w:sz w:val="24"/>
          <w:szCs w:val="24"/>
        </w:rPr>
        <w:t xml:space="preserve"> (GIRFEC) policy and practice model is a practical expression of the Scottish Government’s commitment to implementation of the United Nations Convention on Rights of the Child (UNCRC)</w:t>
      </w:r>
      <w:r w:rsidR="0061256E" w:rsidRPr="00513C35">
        <w:rPr>
          <w:rFonts w:ascii="Aptos" w:hAnsi="Aptos"/>
          <w:sz w:val="24"/>
          <w:szCs w:val="24"/>
        </w:rPr>
        <w:t xml:space="preserve"> and t</w:t>
      </w:r>
      <w:r w:rsidRPr="00513C35">
        <w:rPr>
          <w:rFonts w:ascii="Aptos" w:hAnsi="Aptos"/>
          <w:sz w:val="24"/>
          <w:szCs w:val="24"/>
        </w:rPr>
        <w:t xml:space="preserve">he </w:t>
      </w:r>
      <w:r w:rsidR="00941F0E" w:rsidRPr="00513C35">
        <w:rPr>
          <w:rFonts w:ascii="Aptos" w:hAnsi="Aptos"/>
          <w:b/>
          <w:bCs/>
          <w:sz w:val="24"/>
          <w:szCs w:val="24"/>
        </w:rPr>
        <w:t>N</w:t>
      </w:r>
      <w:r w:rsidRPr="00513C35">
        <w:rPr>
          <w:rFonts w:ascii="Aptos" w:hAnsi="Aptos"/>
          <w:b/>
          <w:bCs/>
          <w:sz w:val="24"/>
          <w:szCs w:val="24"/>
        </w:rPr>
        <w:t>ational Guidance for Child Protection in Scotland 2021 (revised 2023)</w:t>
      </w:r>
      <w:r w:rsidR="00941F0E" w:rsidRPr="00513C35">
        <w:rPr>
          <w:rStyle w:val="FootnoteReference"/>
          <w:rFonts w:ascii="Aptos" w:hAnsi="Aptos"/>
          <w:sz w:val="24"/>
          <w:szCs w:val="24"/>
        </w:rPr>
        <w:footnoteReference w:id="1"/>
      </w:r>
      <w:r w:rsidRPr="00513C35">
        <w:rPr>
          <w:rFonts w:ascii="Aptos" w:hAnsi="Aptos"/>
          <w:sz w:val="24"/>
          <w:szCs w:val="24"/>
        </w:rPr>
        <w:t xml:space="preserve"> has a strengthened focus on children’s rights, engagement and collaboration with families. </w:t>
      </w:r>
    </w:p>
    <w:p w14:paraId="791C3937" w14:textId="4326D76F" w:rsidR="00386714" w:rsidRPr="00513C35" w:rsidRDefault="00386714" w:rsidP="00513C35">
      <w:pPr>
        <w:spacing w:line="240" w:lineRule="auto"/>
        <w:rPr>
          <w:rFonts w:ascii="Aptos" w:eastAsia="Aptos" w:hAnsi="Aptos" w:cs="Arial"/>
          <w:b/>
          <w:bCs/>
          <w:sz w:val="24"/>
          <w:szCs w:val="24"/>
        </w:rPr>
      </w:pPr>
      <w:r w:rsidRPr="00513C35">
        <w:rPr>
          <w:rFonts w:ascii="Aptos" w:eastAsia="Aptos" w:hAnsi="Aptos" w:cs="Arial"/>
          <w:sz w:val="24"/>
          <w:szCs w:val="24"/>
        </w:rPr>
        <w:t>The</w:t>
      </w:r>
      <w:r w:rsidRPr="00513C35">
        <w:rPr>
          <w:rFonts w:ascii="Aptos" w:eastAsia="Aptos" w:hAnsi="Aptos" w:cs="Arial"/>
          <w:b/>
          <w:bCs/>
          <w:sz w:val="24"/>
          <w:szCs w:val="24"/>
        </w:rPr>
        <w:t xml:space="preserve"> UN Convention on The Rights of the Child (UNCRC) (Incorporation) (Scotland) Act 2024</w:t>
      </w:r>
      <w:r w:rsidRPr="00513C35">
        <w:rPr>
          <w:rFonts w:ascii="Aptos" w:eastAsia="Aptos" w:hAnsi="Aptos" w:cs="Arial"/>
          <w:sz w:val="24"/>
          <w:szCs w:val="24"/>
        </w:rPr>
        <w:t xml:space="preserve"> provides important protection for the human rights of children and young people in Scotland and its implementation will further a culture of everyday accountability for children’s rights. </w:t>
      </w:r>
      <w:r w:rsidR="00565AB0" w:rsidRPr="00513C35">
        <w:rPr>
          <w:rFonts w:ascii="Aptos" w:eastAsia="Aptos" w:hAnsi="Aptos" w:cs="Arial"/>
          <w:sz w:val="24"/>
          <w:szCs w:val="24"/>
        </w:rPr>
        <w:t>The Act also seeks to empower children and young people to claim their rights and help to make Scotland the best place in the world to grow up.</w:t>
      </w:r>
      <w:r w:rsidR="004B405B" w:rsidRPr="00513C35">
        <w:rPr>
          <w:rFonts w:ascii="Aptos" w:eastAsia="Aptos" w:hAnsi="Aptos" w:cs="Arial"/>
          <w:b/>
          <w:bCs/>
          <w:sz w:val="24"/>
          <w:szCs w:val="24"/>
        </w:rPr>
        <w:t xml:space="preserve"> </w:t>
      </w:r>
    </w:p>
    <w:p w14:paraId="1A12BD10" w14:textId="21FB33FF" w:rsidR="00386714" w:rsidRDefault="00316470" w:rsidP="00513C35">
      <w:pPr>
        <w:spacing w:line="240" w:lineRule="auto"/>
        <w:rPr>
          <w:rFonts w:ascii="Aptos" w:eastAsia="Aptos" w:hAnsi="Aptos" w:cs="Arial"/>
          <w:sz w:val="24"/>
          <w:szCs w:val="24"/>
        </w:rPr>
      </w:pPr>
      <w:r w:rsidRPr="00513C35">
        <w:rPr>
          <w:rFonts w:ascii="Aptos" w:hAnsi="Aptos"/>
          <w:sz w:val="24"/>
          <w:szCs w:val="24"/>
        </w:rPr>
        <w:t xml:space="preserve">The articles of the UNCRC ensure that children are protected, </w:t>
      </w:r>
      <w:proofErr w:type="gramStart"/>
      <w:r w:rsidRPr="00513C35">
        <w:rPr>
          <w:rFonts w:ascii="Aptos" w:hAnsi="Aptos"/>
          <w:sz w:val="24"/>
          <w:szCs w:val="24"/>
        </w:rPr>
        <w:t>have the opportunity to</w:t>
      </w:r>
      <w:proofErr w:type="gramEnd"/>
      <w:r w:rsidRPr="00513C35">
        <w:rPr>
          <w:rFonts w:ascii="Aptos" w:hAnsi="Aptos"/>
          <w:sz w:val="24"/>
          <w:szCs w:val="24"/>
        </w:rPr>
        <w:t xml:space="preserve"> participate and are provided for</w:t>
      </w:r>
      <w:r w:rsidR="00A675D1" w:rsidRPr="00513C35">
        <w:rPr>
          <w:rFonts w:ascii="Aptos" w:hAnsi="Aptos"/>
          <w:sz w:val="24"/>
          <w:szCs w:val="24"/>
        </w:rPr>
        <w:t>. O</w:t>
      </w:r>
      <w:r w:rsidR="007A6BBB" w:rsidRPr="00513C35">
        <w:rPr>
          <w:rFonts w:ascii="Aptos" w:hAnsi="Aptos"/>
          <w:sz w:val="24"/>
          <w:szCs w:val="24"/>
        </w:rPr>
        <w:t>f</w:t>
      </w:r>
      <w:r w:rsidR="00A675D1" w:rsidRPr="00513C35">
        <w:rPr>
          <w:rFonts w:ascii="Aptos" w:hAnsi="Aptos"/>
          <w:sz w:val="24"/>
          <w:szCs w:val="24"/>
        </w:rPr>
        <w:t xml:space="preserve"> </w:t>
      </w:r>
      <w:proofErr w:type="gramStart"/>
      <w:r w:rsidR="00A675D1" w:rsidRPr="00513C35">
        <w:rPr>
          <w:rFonts w:ascii="Aptos" w:hAnsi="Aptos"/>
          <w:sz w:val="24"/>
          <w:szCs w:val="24"/>
        </w:rPr>
        <w:t>particular relevance</w:t>
      </w:r>
      <w:proofErr w:type="gramEnd"/>
      <w:r w:rsidR="00A675D1" w:rsidRPr="00513C35">
        <w:rPr>
          <w:rFonts w:ascii="Aptos" w:hAnsi="Aptos"/>
          <w:sz w:val="24"/>
          <w:szCs w:val="24"/>
        </w:rPr>
        <w:t xml:space="preserve"> </w:t>
      </w:r>
      <w:r w:rsidR="00DA1825">
        <w:rPr>
          <w:rFonts w:ascii="Aptos" w:hAnsi="Aptos"/>
          <w:sz w:val="24"/>
          <w:szCs w:val="24"/>
        </w:rPr>
        <w:t>is</w:t>
      </w:r>
      <w:r w:rsidR="00A675D1" w:rsidRPr="00513C35">
        <w:rPr>
          <w:rFonts w:ascii="Aptos" w:hAnsi="Aptos"/>
          <w:sz w:val="24"/>
          <w:szCs w:val="24"/>
        </w:rPr>
        <w:t xml:space="preserve"> </w:t>
      </w:r>
      <w:r w:rsidR="00A675D1" w:rsidRPr="00513C35">
        <w:rPr>
          <w:rFonts w:ascii="Aptos" w:eastAsia="Aptos" w:hAnsi="Aptos" w:cs="Arial"/>
          <w:sz w:val="24"/>
          <w:szCs w:val="24"/>
        </w:rPr>
        <w:t>Article 12 - the right of the child to be heard and have their opinion considered</w:t>
      </w:r>
      <w:r w:rsidR="00E56981" w:rsidRPr="00513C35">
        <w:rPr>
          <w:rFonts w:ascii="Aptos" w:eastAsia="Aptos" w:hAnsi="Aptos" w:cs="Arial"/>
          <w:sz w:val="24"/>
          <w:szCs w:val="24"/>
        </w:rPr>
        <w:t>, and Article 1</w:t>
      </w:r>
      <w:r w:rsidR="00A7343F" w:rsidRPr="00513C35">
        <w:rPr>
          <w:rFonts w:ascii="Aptos" w:eastAsia="Aptos" w:hAnsi="Aptos" w:cs="Arial"/>
          <w:sz w:val="24"/>
          <w:szCs w:val="24"/>
        </w:rPr>
        <w:t>9 – the right to protection from all forms of abuse, neglect, exploitation and violence.</w:t>
      </w:r>
    </w:p>
    <w:p w14:paraId="0E99B723" w14:textId="44701555" w:rsidR="007B244F" w:rsidRPr="007B244F" w:rsidRDefault="007B244F" w:rsidP="00513C35">
      <w:pPr>
        <w:spacing w:line="240" w:lineRule="auto"/>
        <w:rPr>
          <w:rFonts w:ascii="Aptos" w:eastAsia="Aptos" w:hAnsi="Aptos" w:cs="Arial"/>
          <w:sz w:val="24"/>
          <w:szCs w:val="24"/>
          <w:lang w:val="en-US"/>
        </w:rPr>
      </w:pPr>
      <w:r w:rsidRPr="007B244F">
        <w:rPr>
          <w:rFonts w:ascii="Aptos" w:eastAsia="Aptos" w:hAnsi="Aptos" w:cs="Arial"/>
          <w:b/>
          <w:bCs/>
          <w:sz w:val="24"/>
          <w:szCs w:val="24"/>
        </w:rPr>
        <w:t>Bairns Hoose</w:t>
      </w:r>
      <w:r>
        <w:rPr>
          <w:rFonts w:ascii="Aptos" w:eastAsia="Aptos" w:hAnsi="Aptos" w:cs="Arial"/>
          <w:sz w:val="24"/>
          <w:szCs w:val="24"/>
        </w:rPr>
        <w:t xml:space="preserve"> is an </w:t>
      </w:r>
      <w:r w:rsidRPr="007B244F">
        <w:rPr>
          <w:rFonts w:ascii="Aptos" w:eastAsia="Aptos" w:hAnsi="Aptos" w:cs="Arial"/>
          <w:sz w:val="24"/>
          <w:szCs w:val="24"/>
          <w:lang w:val="en-US"/>
        </w:rPr>
        <w:t>evidence-based, comprehensive</w:t>
      </w:r>
      <w:r>
        <w:rPr>
          <w:rFonts w:ascii="Aptos" w:eastAsia="Aptos" w:hAnsi="Aptos" w:cs="Arial"/>
          <w:sz w:val="24"/>
          <w:szCs w:val="24"/>
          <w:lang w:val="en-US"/>
        </w:rPr>
        <w:t xml:space="preserve"> and </w:t>
      </w:r>
      <w:r w:rsidRPr="007B244F">
        <w:rPr>
          <w:rFonts w:ascii="Aptos" w:eastAsia="Aptos" w:hAnsi="Aptos" w:cs="Arial"/>
          <w:sz w:val="24"/>
          <w:szCs w:val="24"/>
          <w:lang w:val="en-US"/>
        </w:rPr>
        <w:t>child-friendly national model for Scotland</w:t>
      </w:r>
      <w:r>
        <w:rPr>
          <w:rFonts w:ascii="Aptos" w:eastAsia="Aptos" w:hAnsi="Aptos" w:cs="Arial"/>
          <w:sz w:val="24"/>
          <w:szCs w:val="24"/>
          <w:lang w:val="en-US"/>
        </w:rPr>
        <w:t xml:space="preserve"> </w:t>
      </w:r>
      <w:r w:rsidRPr="007B244F">
        <w:rPr>
          <w:rFonts w:ascii="Aptos" w:eastAsia="Aptos" w:hAnsi="Aptos" w:cs="Arial"/>
          <w:sz w:val="24"/>
          <w:szCs w:val="24"/>
        </w:rPr>
        <w:t>based on the requirements of the United Nations Convention on the Rights of the Child (UNCRC</w:t>
      </w:r>
      <w:r>
        <w:rPr>
          <w:rFonts w:ascii="Aptos" w:eastAsia="Aptos" w:hAnsi="Aptos" w:cs="Arial"/>
          <w:sz w:val="24"/>
          <w:szCs w:val="24"/>
        </w:rPr>
        <w:t>)</w:t>
      </w:r>
      <w:r w:rsidRPr="007B244F">
        <w:rPr>
          <w:rFonts w:ascii="Aptos" w:eastAsia="Aptos" w:hAnsi="Aptos" w:cs="Arial"/>
          <w:sz w:val="24"/>
          <w:szCs w:val="24"/>
        </w:rPr>
        <w:t>.  </w:t>
      </w:r>
      <w:r>
        <w:rPr>
          <w:rFonts w:ascii="Aptos" w:eastAsia="Aptos" w:hAnsi="Aptos" w:cs="Arial"/>
          <w:sz w:val="24"/>
          <w:szCs w:val="24"/>
          <w:lang w:val="en-US"/>
        </w:rPr>
        <w:t xml:space="preserve">Aligned with </w:t>
      </w:r>
      <w:r w:rsidRPr="007B244F">
        <w:rPr>
          <w:rFonts w:ascii="Aptos" w:eastAsia="Aptos" w:hAnsi="Aptos" w:cs="Arial"/>
          <w:sz w:val="24"/>
          <w:szCs w:val="24"/>
        </w:rPr>
        <w:t xml:space="preserve">the Scottish Government’s policy programmes of Keep </w:t>
      </w:r>
      <w:proofErr w:type="gramStart"/>
      <w:r w:rsidRPr="007B244F">
        <w:rPr>
          <w:rFonts w:ascii="Aptos" w:eastAsia="Aptos" w:hAnsi="Aptos" w:cs="Arial"/>
          <w:sz w:val="24"/>
          <w:szCs w:val="24"/>
        </w:rPr>
        <w:t>The</w:t>
      </w:r>
      <w:proofErr w:type="gramEnd"/>
      <w:r w:rsidRPr="007B244F">
        <w:rPr>
          <w:rFonts w:ascii="Aptos" w:eastAsia="Aptos" w:hAnsi="Aptos" w:cs="Arial"/>
          <w:sz w:val="24"/>
          <w:szCs w:val="24"/>
        </w:rPr>
        <w:t xml:space="preserve"> Promise and Getting it Right for Every Child (GIRFEC)</w:t>
      </w:r>
      <w:r>
        <w:rPr>
          <w:rFonts w:ascii="Aptos" w:eastAsia="Aptos" w:hAnsi="Aptos" w:cs="Arial"/>
          <w:sz w:val="24"/>
          <w:szCs w:val="24"/>
        </w:rPr>
        <w:t xml:space="preserve"> t</w:t>
      </w:r>
      <w:r w:rsidRPr="007B244F">
        <w:rPr>
          <w:rFonts w:ascii="Aptos" w:eastAsia="Aptos" w:hAnsi="Aptos" w:cs="Arial"/>
          <w:sz w:val="24"/>
          <w:szCs w:val="24"/>
        </w:rPr>
        <w:t>he overall vision of Bairns Hoose is that all children in Scotland who have been victims or witnesses to abuse or violence will have access to trauma informed recovery supports and justic</w:t>
      </w:r>
      <w:r>
        <w:rPr>
          <w:rFonts w:ascii="Aptos" w:eastAsia="Aptos" w:hAnsi="Aptos" w:cs="Arial"/>
          <w:sz w:val="24"/>
          <w:szCs w:val="24"/>
        </w:rPr>
        <w:t>e.</w:t>
      </w:r>
    </w:p>
    <w:p w14:paraId="344D1D73" w14:textId="012A726E" w:rsidR="00A82D07" w:rsidRDefault="007C1308" w:rsidP="00513C35">
      <w:pPr>
        <w:spacing w:line="240" w:lineRule="auto"/>
        <w:rPr>
          <w:rFonts w:ascii="Aptos" w:hAnsi="Aptos"/>
          <w:sz w:val="24"/>
          <w:szCs w:val="24"/>
        </w:rPr>
      </w:pPr>
      <w:r w:rsidRPr="00513C35">
        <w:rPr>
          <w:rFonts w:ascii="Aptos" w:hAnsi="Aptos"/>
          <w:sz w:val="24"/>
          <w:szCs w:val="24"/>
        </w:rPr>
        <w:t>In Scotland t</w:t>
      </w:r>
      <w:r w:rsidR="00A82D07" w:rsidRPr="00513C35">
        <w:rPr>
          <w:rFonts w:ascii="Aptos" w:hAnsi="Aptos"/>
          <w:sz w:val="24"/>
          <w:szCs w:val="24"/>
        </w:rPr>
        <w:t xml:space="preserve">he </w:t>
      </w:r>
      <w:r w:rsidR="0093314B" w:rsidRPr="00513C35">
        <w:rPr>
          <w:rFonts w:ascii="Aptos" w:hAnsi="Aptos"/>
          <w:sz w:val="24"/>
          <w:szCs w:val="24"/>
        </w:rPr>
        <w:t xml:space="preserve">role of the </w:t>
      </w:r>
      <w:r w:rsidR="00E4097B" w:rsidRPr="00513C35">
        <w:rPr>
          <w:rFonts w:ascii="Aptos" w:hAnsi="Aptos"/>
          <w:sz w:val="24"/>
          <w:szCs w:val="24"/>
        </w:rPr>
        <w:t>Children and Young People’s Commissioner</w:t>
      </w:r>
      <w:r w:rsidR="00E4097B" w:rsidRPr="00513C35">
        <w:rPr>
          <w:rStyle w:val="FootnoteReference"/>
          <w:rFonts w:ascii="Aptos" w:hAnsi="Aptos"/>
          <w:sz w:val="24"/>
          <w:szCs w:val="24"/>
        </w:rPr>
        <w:footnoteReference w:id="2"/>
      </w:r>
      <w:r w:rsidR="00A82D07" w:rsidRPr="00513C35">
        <w:rPr>
          <w:rFonts w:ascii="Aptos" w:hAnsi="Aptos"/>
          <w:sz w:val="24"/>
          <w:szCs w:val="24"/>
        </w:rPr>
        <w:t xml:space="preserve"> is to hold people in power to account and </w:t>
      </w:r>
      <w:proofErr w:type="gramStart"/>
      <w:r w:rsidR="00A82D07" w:rsidRPr="00513C35">
        <w:rPr>
          <w:rFonts w:ascii="Aptos" w:hAnsi="Aptos"/>
          <w:sz w:val="24"/>
          <w:szCs w:val="24"/>
        </w:rPr>
        <w:t>take action</w:t>
      </w:r>
      <w:proofErr w:type="gramEnd"/>
      <w:r w:rsidR="00A82D07" w:rsidRPr="00513C35">
        <w:rPr>
          <w:rFonts w:ascii="Aptos" w:hAnsi="Aptos"/>
          <w:sz w:val="24"/>
          <w:szCs w:val="24"/>
        </w:rPr>
        <w:t xml:space="preserve"> when children’s rights are breached.</w:t>
      </w:r>
    </w:p>
    <w:p w14:paraId="3BFBFD67" w14:textId="77777777" w:rsidR="007B244F" w:rsidRDefault="007B244F" w:rsidP="00513C35">
      <w:pPr>
        <w:spacing w:line="240" w:lineRule="auto"/>
        <w:rPr>
          <w:rFonts w:ascii="Aptos" w:hAnsi="Aptos"/>
          <w:sz w:val="24"/>
          <w:szCs w:val="24"/>
        </w:rPr>
      </w:pPr>
    </w:p>
    <w:p w14:paraId="277B6B41" w14:textId="3E62D956" w:rsidR="00E10655" w:rsidRPr="00513C35" w:rsidRDefault="0093314B" w:rsidP="00606BFB">
      <w:pPr>
        <w:pStyle w:val="Heading2"/>
        <w:numPr>
          <w:ilvl w:val="0"/>
          <w:numId w:val="23"/>
        </w:numPr>
      </w:pPr>
      <w:r w:rsidRPr="00513C35">
        <w:t>N</w:t>
      </w:r>
      <w:r w:rsidR="00D13B8D" w:rsidRPr="00513C35">
        <w:t>ational</w:t>
      </w:r>
      <w:r w:rsidR="007A3AE8" w:rsidRPr="00513C35">
        <w:t xml:space="preserve"> </w:t>
      </w:r>
      <w:r w:rsidR="004B3F8E" w:rsidRPr="00513C35">
        <w:t>Engagement</w:t>
      </w:r>
    </w:p>
    <w:p w14:paraId="73FBF134" w14:textId="7E06BA71" w:rsidR="00D13B8D" w:rsidRPr="00513C35" w:rsidRDefault="00D13B8D" w:rsidP="00513C35">
      <w:pPr>
        <w:spacing w:line="240" w:lineRule="auto"/>
        <w:rPr>
          <w:rFonts w:ascii="Aptos" w:hAnsi="Aptos"/>
          <w:sz w:val="24"/>
          <w:szCs w:val="24"/>
        </w:rPr>
      </w:pPr>
      <w:r w:rsidRPr="00513C35">
        <w:rPr>
          <w:rFonts w:ascii="Aptos" w:hAnsi="Aptos"/>
          <w:sz w:val="24"/>
          <w:szCs w:val="24"/>
        </w:rPr>
        <w:t>Voices of children and young people shaped the Children’s Charter in 2004. Those voices are echoed and strengthened by the voices of those who, 15 years later, contributed to consultation on the </w:t>
      </w:r>
      <w:hyperlink r:id="rId9" w:history="1">
        <w:r w:rsidRPr="00513C35">
          <w:rPr>
            <w:rStyle w:val="Hyperlink"/>
            <w:rFonts w:ascii="Aptos" w:hAnsi="Aptos"/>
            <w:sz w:val="24"/>
            <w:szCs w:val="24"/>
          </w:rPr>
          <w:t>National Practice Model for Advocacy in the Children’s Hearings System</w:t>
        </w:r>
      </w:hyperlink>
      <w:r w:rsidRPr="00513C35">
        <w:rPr>
          <w:rFonts w:ascii="Aptos" w:hAnsi="Aptos"/>
          <w:sz w:val="24"/>
          <w:szCs w:val="24"/>
        </w:rPr>
        <w:t> (revised 2020).</w:t>
      </w:r>
    </w:p>
    <w:p w14:paraId="080F8A83" w14:textId="3CE6036C" w:rsidR="00004199" w:rsidRPr="00513C35" w:rsidRDefault="00D13B8D" w:rsidP="00513C35">
      <w:pPr>
        <w:spacing w:line="240" w:lineRule="auto"/>
        <w:rPr>
          <w:rFonts w:ascii="Aptos" w:hAnsi="Aptos"/>
          <w:b/>
          <w:bCs/>
          <w:sz w:val="24"/>
          <w:szCs w:val="24"/>
        </w:rPr>
      </w:pPr>
      <w:r w:rsidRPr="00513C35">
        <w:rPr>
          <w:rFonts w:ascii="Aptos" w:hAnsi="Aptos"/>
          <w:sz w:val="24"/>
          <w:szCs w:val="24"/>
        </w:rPr>
        <w:t>The </w:t>
      </w:r>
      <w:hyperlink r:id="rId10" w:history="1">
        <w:r w:rsidRPr="00513C35">
          <w:rPr>
            <w:rStyle w:val="Hyperlink"/>
            <w:rFonts w:ascii="Aptos" w:hAnsi="Aptos"/>
            <w:sz w:val="24"/>
            <w:szCs w:val="24"/>
          </w:rPr>
          <w:t>Independent Care Review</w:t>
        </w:r>
      </w:hyperlink>
      <w:r w:rsidRPr="00513C35">
        <w:rPr>
          <w:rFonts w:ascii="Aptos" w:hAnsi="Aptos"/>
          <w:sz w:val="24"/>
          <w:szCs w:val="24"/>
        </w:rPr>
        <w:t> (2020) emphasised the need to listen to children’s voices</w:t>
      </w:r>
      <w:r w:rsidR="00932A99" w:rsidRPr="00513C35">
        <w:rPr>
          <w:rFonts w:ascii="Aptos" w:hAnsi="Aptos"/>
          <w:sz w:val="24"/>
          <w:szCs w:val="24"/>
        </w:rPr>
        <w:t>. As</w:t>
      </w:r>
      <w:r w:rsidR="00EE1439" w:rsidRPr="00513C35">
        <w:rPr>
          <w:rFonts w:ascii="Aptos" w:hAnsi="Aptos"/>
          <w:sz w:val="24"/>
          <w:szCs w:val="24"/>
        </w:rPr>
        <w:t xml:space="preserve"> one of the five foundations of </w:t>
      </w:r>
      <w:r w:rsidR="00EE1439" w:rsidRPr="00513C35">
        <w:rPr>
          <w:rFonts w:ascii="Aptos" w:hAnsi="Aptos"/>
          <w:b/>
          <w:bCs/>
          <w:sz w:val="24"/>
          <w:szCs w:val="24"/>
        </w:rPr>
        <w:t>The Promise</w:t>
      </w:r>
      <w:r w:rsidR="00196EED">
        <w:rPr>
          <w:rFonts w:ascii="Aptos" w:hAnsi="Aptos"/>
          <w:b/>
          <w:bCs/>
          <w:sz w:val="24"/>
          <w:szCs w:val="24"/>
        </w:rPr>
        <w:t>,</w:t>
      </w:r>
      <w:r w:rsidR="004E56AF" w:rsidRPr="00513C35">
        <w:rPr>
          <w:rFonts w:ascii="Aptos" w:hAnsi="Aptos"/>
          <w:sz w:val="24"/>
          <w:szCs w:val="24"/>
        </w:rPr>
        <w:t xml:space="preserve"> </w:t>
      </w:r>
      <w:r w:rsidR="00932A99" w:rsidRPr="00513C35">
        <w:rPr>
          <w:rFonts w:ascii="Aptos" w:hAnsi="Aptos"/>
          <w:sz w:val="24"/>
          <w:szCs w:val="24"/>
        </w:rPr>
        <w:t xml:space="preserve">VOICE </w:t>
      </w:r>
      <w:r w:rsidR="00893B27" w:rsidRPr="00513C35">
        <w:rPr>
          <w:rFonts w:ascii="Aptos" w:hAnsi="Aptos"/>
          <w:sz w:val="24"/>
          <w:szCs w:val="24"/>
        </w:rPr>
        <w:t xml:space="preserve">tells </w:t>
      </w:r>
      <w:r w:rsidR="00196EED">
        <w:rPr>
          <w:rFonts w:ascii="Aptos" w:hAnsi="Aptos"/>
          <w:sz w:val="24"/>
          <w:szCs w:val="24"/>
        </w:rPr>
        <w:t>us</w:t>
      </w:r>
      <w:r w:rsidR="00196EED" w:rsidRPr="00513C35">
        <w:rPr>
          <w:rFonts w:ascii="Aptos" w:hAnsi="Aptos"/>
          <w:sz w:val="24"/>
          <w:szCs w:val="24"/>
        </w:rPr>
        <w:t xml:space="preserve"> </w:t>
      </w:r>
      <w:r w:rsidR="00004199" w:rsidRPr="00513C35">
        <w:rPr>
          <w:rFonts w:ascii="Aptos" w:hAnsi="Aptos"/>
          <w:sz w:val="24"/>
          <w:szCs w:val="24"/>
        </w:rPr>
        <w:t xml:space="preserve">that </w:t>
      </w:r>
      <w:r w:rsidR="004E56AF" w:rsidRPr="00513C35">
        <w:rPr>
          <w:rFonts w:ascii="Aptos" w:hAnsi="Aptos" w:cs="Arial"/>
          <w:sz w:val="24"/>
          <w:szCs w:val="24"/>
        </w:rPr>
        <w:t>c</w:t>
      </w:r>
      <w:r w:rsidR="00004199" w:rsidRPr="00513C35">
        <w:rPr>
          <w:rFonts w:ascii="Aptos" w:hAnsi="Aptos" w:cs="Arial"/>
          <w:sz w:val="24"/>
          <w:szCs w:val="24"/>
        </w:rPr>
        <w:t xml:space="preserve">hildren must be listened to and meaningfully and appropriately involved in decision-making about their care, with all those involved properly listening and responding to what children want </w:t>
      </w:r>
      <w:r w:rsidR="00004199" w:rsidRPr="00513C35">
        <w:rPr>
          <w:rFonts w:ascii="Aptos" w:hAnsi="Aptos" w:cs="Arial"/>
          <w:sz w:val="24"/>
          <w:szCs w:val="24"/>
        </w:rPr>
        <w:lastRenderedPageBreak/>
        <w:t>and need. There must be a compassionate, caring, decision-making culture focussed on children and those they trust.</w:t>
      </w:r>
    </w:p>
    <w:p w14:paraId="09F8A745" w14:textId="1F2F0831" w:rsidR="006A7B21" w:rsidRPr="00513C35" w:rsidRDefault="00D13B8D" w:rsidP="00513C35">
      <w:pPr>
        <w:spacing w:line="240" w:lineRule="auto"/>
        <w:rPr>
          <w:rFonts w:ascii="Aptos" w:hAnsi="Aptos"/>
          <w:sz w:val="24"/>
          <w:szCs w:val="24"/>
        </w:rPr>
      </w:pPr>
      <w:r w:rsidRPr="00513C35">
        <w:rPr>
          <w:rFonts w:ascii="Aptos" w:hAnsi="Aptos"/>
          <w:sz w:val="24"/>
          <w:szCs w:val="24"/>
        </w:rPr>
        <w:t xml:space="preserve">The significance of sibling relationships must also be recognised in assessment and decision-making as now required by the </w:t>
      </w:r>
      <w:r w:rsidRPr="00513C35">
        <w:rPr>
          <w:rFonts w:ascii="Aptos" w:hAnsi="Aptos"/>
          <w:b/>
          <w:bCs/>
          <w:sz w:val="24"/>
          <w:szCs w:val="24"/>
        </w:rPr>
        <w:t xml:space="preserve">Children </w:t>
      </w:r>
      <w:r w:rsidR="00196EED">
        <w:rPr>
          <w:rFonts w:ascii="Aptos" w:hAnsi="Aptos"/>
          <w:b/>
          <w:bCs/>
          <w:sz w:val="24"/>
          <w:szCs w:val="24"/>
        </w:rPr>
        <w:t>(</w:t>
      </w:r>
      <w:r w:rsidRPr="00513C35">
        <w:rPr>
          <w:rFonts w:ascii="Aptos" w:hAnsi="Aptos"/>
          <w:b/>
          <w:bCs/>
          <w:sz w:val="24"/>
          <w:szCs w:val="24"/>
        </w:rPr>
        <w:t>Scotland</w:t>
      </w:r>
      <w:r w:rsidR="00196EED">
        <w:rPr>
          <w:rFonts w:ascii="Aptos" w:hAnsi="Aptos"/>
          <w:b/>
          <w:bCs/>
          <w:sz w:val="24"/>
          <w:szCs w:val="24"/>
        </w:rPr>
        <w:t>)</w:t>
      </w:r>
      <w:r w:rsidRPr="00513C35">
        <w:rPr>
          <w:rFonts w:ascii="Aptos" w:hAnsi="Aptos"/>
          <w:b/>
          <w:bCs/>
          <w:sz w:val="24"/>
          <w:szCs w:val="24"/>
        </w:rPr>
        <w:t xml:space="preserve"> Act 2020</w:t>
      </w:r>
      <w:r w:rsidRPr="00513C35">
        <w:rPr>
          <w:rFonts w:ascii="Aptos" w:hAnsi="Aptos"/>
          <w:sz w:val="24"/>
          <w:szCs w:val="24"/>
        </w:rPr>
        <w:t>.</w:t>
      </w:r>
      <w:r w:rsidR="00212B5F" w:rsidRPr="00513C35">
        <w:rPr>
          <w:rFonts w:ascii="Aptos" w:hAnsi="Aptos"/>
          <w:sz w:val="24"/>
          <w:szCs w:val="24"/>
        </w:rPr>
        <w:t xml:space="preserve"> </w:t>
      </w:r>
      <w:r w:rsidR="00AD2A20" w:rsidRPr="00513C35">
        <w:rPr>
          <w:rFonts w:ascii="Aptos" w:hAnsi="Aptos"/>
          <w:color w:val="1A1A1A"/>
          <w:sz w:val="24"/>
          <w:szCs w:val="24"/>
          <w:shd w:val="clear" w:color="auto" w:fill="FFFFFF"/>
        </w:rPr>
        <w:t>T</w:t>
      </w:r>
      <w:r w:rsidR="00212B5F" w:rsidRPr="00513C35">
        <w:rPr>
          <w:rFonts w:ascii="Aptos" w:hAnsi="Aptos"/>
          <w:color w:val="1A1A1A"/>
          <w:sz w:val="24"/>
          <w:szCs w:val="24"/>
          <w:shd w:val="clear" w:color="auto" w:fill="FFFFFF"/>
        </w:rPr>
        <w:t>his means that t</w:t>
      </w:r>
      <w:r w:rsidR="00AD2A20" w:rsidRPr="00513C35">
        <w:rPr>
          <w:rFonts w:ascii="Aptos" w:hAnsi="Aptos"/>
          <w:color w:val="1A1A1A"/>
          <w:sz w:val="24"/>
          <w:szCs w:val="24"/>
          <w:shd w:val="clear" w:color="auto" w:fill="FFFFFF"/>
        </w:rPr>
        <w:t>he needs, rights, and mutual significance of siblings should be considered in any process that has a focus on a single child.</w:t>
      </w:r>
    </w:p>
    <w:p w14:paraId="4F9F2A57" w14:textId="65EE8BE6" w:rsidR="006A7B21" w:rsidRPr="00513C35" w:rsidRDefault="006A7B21" w:rsidP="00513C35">
      <w:pPr>
        <w:suppressAutoHyphens/>
        <w:autoSpaceDN w:val="0"/>
        <w:spacing w:after="0" w:line="240" w:lineRule="auto"/>
        <w:rPr>
          <w:rFonts w:ascii="Aptos" w:hAnsi="Aptos" w:cs="Arial"/>
          <w:sz w:val="24"/>
          <w:szCs w:val="24"/>
        </w:rPr>
      </w:pPr>
      <w:r w:rsidRPr="00513C35">
        <w:rPr>
          <w:rFonts w:ascii="Aptos" w:hAnsi="Aptos" w:cs="Arial"/>
          <w:sz w:val="24"/>
          <w:szCs w:val="24"/>
        </w:rPr>
        <w:t>The</w:t>
      </w:r>
      <w:r w:rsidRPr="00513C35">
        <w:rPr>
          <w:rFonts w:ascii="Aptos" w:hAnsi="Aptos" w:cs="Arial"/>
          <w:b/>
          <w:bCs/>
          <w:sz w:val="24"/>
          <w:szCs w:val="24"/>
        </w:rPr>
        <w:t xml:space="preserve"> Children (Care and Justice) (Scotland) Act 2024</w:t>
      </w:r>
      <w:r w:rsidRPr="00513C35">
        <w:rPr>
          <w:rStyle w:val="FootnoteReference"/>
          <w:rFonts w:ascii="Aptos" w:hAnsi="Aptos" w:cs="Arial"/>
          <w:b/>
          <w:bCs/>
          <w:sz w:val="24"/>
          <w:szCs w:val="24"/>
        </w:rPr>
        <w:footnoteReference w:id="3"/>
      </w:r>
      <w:r w:rsidRPr="00513C35">
        <w:rPr>
          <w:rFonts w:ascii="Aptos" w:hAnsi="Aptos" w:cs="Arial"/>
          <w:b/>
          <w:bCs/>
          <w:sz w:val="24"/>
          <w:szCs w:val="24"/>
        </w:rPr>
        <w:t xml:space="preserve"> </w:t>
      </w:r>
      <w:r w:rsidRPr="00513C35">
        <w:rPr>
          <w:rFonts w:ascii="Aptos" w:hAnsi="Aptos" w:cs="Arial"/>
          <w:sz w:val="24"/>
          <w:szCs w:val="24"/>
        </w:rPr>
        <w:t>received royal assent on 4 June 2024 and will help Scotland to Keep the Promise and support the upholding of children’s rights.</w:t>
      </w:r>
    </w:p>
    <w:p w14:paraId="2A36D0EA" w14:textId="77777777" w:rsidR="00905B3C" w:rsidRPr="00513C35" w:rsidRDefault="00905B3C" w:rsidP="00513C35">
      <w:pPr>
        <w:suppressAutoHyphens/>
        <w:autoSpaceDN w:val="0"/>
        <w:spacing w:after="0" w:line="240" w:lineRule="auto"/>
        <w:rPr>
          <w:rFonts w:ascii="Aptos" w:hAnsi="Aptos"/>
          <w:color w:val="A6A6A6" w:themeColor="background1" w:themeShade="A6"/>
          <w:sz w:val="24"/>
          <w:szCs w:val="24"/>
        </w:rPr>
      </w:pPr>
    </w:p>
    <w:p w14:paraId="70F1168A" w14:textId="4378DF0A" w:rsidR="00DB53B7" w:rsidRDefault="00905B3C" w:rsidP="00513C35">
      <w:pPr>
        <w:spacing w:line="240" w:lineRule="auto"/>
        <w:rPr>
          <w:rFonts w:ascii="Aptos" w:hAnsi="Aptos" w:cs="Arial"/>
          <w:sz w:val="24"/>
          <w:szCs w:val="24"/>
        </w:rPr>
      </w:pPr>
      <w:r w:rsidRPr="00513C35">
        <w:rPr>
          <w:rFonts w:ascii="Aptos" w:hAnsi="Aptos" w:cs="Arial"/>
          <w:sz w:val="24"/>
          <w:szCs w:val="24"/>
        </w:rPr>
        <w:t>The</w:t>
      </w:r>
      <w:r w:rsidRPr="00513C35">
        <w:rPr>
          <w:rFonts w:ascii="Aptos" w:hAnsi="Aptos" w:cs="Arial"/>
          <w:b/>
          <w:bCs/>
          <w:sz w:val="24"/>
          <w:szCs w:val="24"/>
        </w:rPr>
        <w:t xml:space="preserve"> Secure Care Pathway and Standards</w:t>
      </w:r>
      <w:r w:rsidRPr="00513C35">
        <w:rPr>
          <w:rStyle w:val="FootnoteReference"/>
          <w:rFonts w:ascii="Aptos" w:hAnsi="Aptos" w:cs="Arial"/>
          <w:b/>
          <w:bCs/>
          <w:sz w:val="24"/>
          <w:szCs w:val="24"/>
        </w:rPr>
        <w:footnoteReference w:id="4"/>
      </w:r>
      <w:r w:rsidRPr="00513C35">
        <w:rPr>
          <w:rFonts w:ascii="Aptos" w:hAnsi="Aptos" w:cs="Arial"/>
          <w:sz w:val="24"/>
          <w:szCs w:val="24"/>
        </w:rPr>
        <w:t xml:space="preserve"> were published in October 2020 and set out what all children in or on the edges of secure care in Scotland should expect across the continuum of intensive supports and services. They provide a framework for ensuring the rights of children and young people are respected and improve experiences and outcomes. </w:t>
      </w:r>
    </w:p>
    <w:p w14:paraId="0AB3B839" w14:textId="77777777" w:rsidR="007B244F" w:rsidRPr="00513C35" w:rsidRDefault="007B244F" w:rsidP="00513C35">
      <w:pPr>
        <w:spacing w:line="240" w:lineRule="auto"/>
        <w:rPr>
          <w:rFonts w:ascii="Aptos" w:hAnsi="Aptos" w:cs="Arial"/>
          <w:sz w:val="24"/>
          <w:szCs w:val="24"/>
        </w:rPr>
      </w:pPr>
    </w:p>
    <w:p w14:paraId="2E637BE1" w14:textId="5C36E244" w:rsidR="00E227ED" w:rsidRPr="00513C35" w:rsidRDefault="005D7A9D" w:rsidP="00606BFB">
      <w:pPr>
        <w:pStyle w:val="Heading2"/>
        <w:numPr>
          <w:ilvl w:val="0"/>
          <w:numId w:val="23"/>
        </w:numPr>
        <w:rPr>
          <w:rStyle w:val="Heading3Char"/>
          <w:rFonts w:ascii="Aptos" w:eastAsiaTheme="minorHAnsi" w:hAnsi="Aptos" w:cstheme="minorBidi"/>
          <w:b/>
          <w:bCs/>
          <w:color w:val="auto"/>
          <w:sz w:val="24"/>
          <w:szCs w:val="24"/>
        </w:rPr>
      </w:pPr>
      <w:r w:rsidRPr="00513C35">
        <w:t>Local</w:t>
      </w:r>
      <w:r w:rsidR="000D6691" w:rsidRPr="00513C35">
        <w:t xml:space="preserve">ly - </w:t>
      </w:r>
      <w:r w:rsidR="00E227ED" w:rsidRPr="00513C35">
        <w:rPr>
          <w:rStyle w:val="Heading3Char"/>
          <w:rFonts w:ascii="Aptos" w:hAnsi="Aptos" w:cs="Arial"/>
          <w:b/>
          <w:bCs/>
          <w:color w:val="auto"/>
          <w:sz w:val="24"/>
          <w:szCs w:val="24"/>
        </w:rPr>
        <w:t xml:space="preserve">Links to </w:t>
      </w:r>
      <w:r w:rsidR="000D6691" w:rsidRPr="00513C35">
        <w:rPr>
          <w:rStyle w:val="Heading3Char"/>
          <w:rFonts w:ascii="Aptos" w:hAnsi="Aptos" w:cs="Arial"/>
          <w:b/>
          <w:bCs/>
          <w:color w:val="auto"/>
          <w:sz w:val="24"/>
          <w:szCs w:val="24"/>
        </w:rPr>
        <w:t>other</w:t>
      </w:r>
      <w:r w:rsidR="00E227ED" w:rsidRPr="00513C35">
        <w:rPr>
          <w:rStyle w:val="Heading3Char"/>
          <w:rFonts w:ascii="Aptos" w:hAnsi="Aptos" w:cs="Arial"/>
          <w:b/>
          <w:bCs/>
          <w:color w:val="auto"/>
          <w:sz w:val="24"/>
          <w:szCs w:val="24"/>
        </w:rPr>
        <w:t xml:space="preserve"> </w:t>
      </w:r>
      <w:r w:rsidR="000D6691" w:rsidRPr="00513C35">
        <w:rPr>
          <w:rStyle w:val="Heading3Char"/>
          <w:rFonts w:ascii="Aptos" w:hAnsi="Aptos" w:cs="Arial"/>
          <w:b/>
          <w:bCs/>
          <w:color w:val="auto"/>
          <w:sz w:val="24"/>
          <w:szCs w:val="24"/>
        </w:rPr>
        <w:t>s</w:t>
      </w:r>
      <w:r w:rsidR="00E227ED" w:rsidRPr="00513C35">
        <w:rPr>
          <w:rStyle w:val="Heading3Char"/>
          <w:rFonts w:ascii="Aptos" w:hAnsi="Aptos" w:cs="Arial"/>
          <w:b/>
          <w:bCs/>
          <w:color w:val="auto"/>
          <w:sz w:val="24"/>
          <w:szCs w:val="24"/>
        </w:rPr>
        <w:t>trateg</w:t>
      </w:r>
      <w:r w:rsidR="00BD7B67" w:rsidRPr="00513C35">
        <w:rPr>
          <w:rStyle w:val="Heading3Char"/>
          <w:rFonts w:ascii="Aptos" w:hAnsi="Aptos" w:cs="Arial"/>
          <w:b/>
          <w:bCs/>
          <w:color w:val="auto"/>
          <w:sz w:val="24"/>
          <w:szCs w:val="24"/>
        </w:rPr>
        <w:t>ic</w:t>
      </w:r>
      <w:r w:rsidR="00E227ED" w:rsidRPr="00513C35">
        <w:rPr>
          <w:rStyle w:val="Heading3Char"/>
          <w:rFonts w:ascii="Aptos" w:hAnsi="Aptos" w:cs="Arial"/>
          <w:b/>
          <w:bCs/>
          <w:color w:val="auto"/>
          <w:sz w:val="24"/>
          <w:szCs w:val="24"/>
        </w:rPr>
        <w:t xml:space="preserve"> </w:t>
      </w:r>
      <w:r w:rsidR="000D6691" w:rsidRPr="00513C35">
        <w:rPr>
          <w:rStyle w:val="Heading3Char"/>
          <w:rFonts w:ascii="Aptos" w:hAnsi="Aptos" w:cs="Arial"/>
          <w:b/>
          <w:bCs/>
          <w:color w:val="auto"/>
          <w:sz w:val="24"/>
          <w:szCs w:val="24"/>
        </w:rPr>
        <w:t>pl</w:t>
      </w:r>
      <w:r w:rsidR="00E227ED" w:rsidRPr="00513C35">
        <w:rPr>
          <w:rStyle w:val="Heading3Char"/>
          <w:rFonts w:ascii="Aptos" w:hAnsi="Aptos" w:cs="Arial"/>
          <w:b/>
          <w:bCs/>
          <w:color w:val="auto"/>
          <w:sz w:val="24"/>
          <w:szCs w:val="24"/>
        </w:rPr>
        <w:t xml:space="preserve">ans and </w:t>
      </w:r>
      <w:r w:rsidR="000D6691" w:rsidRPr="00513C35">
        <w:rPr>
          <w:rStyle w:val="Heading3Char"/>
          <w:rFonts w:ascii="Aptos" w:hAnsi="Aptos" w:cs="Arial"/>
          <w:b/>
          <w:bCs/>
          <w:color w:val="auto"/>
          <w:sz w:val="24"/>
          <w:szCs w:val="24"/>
        </w:rPr>
        <w:t>p</w:t>
      </w:r>
      <w:r w:rsidR="00E227ED" w:rsidRPr="00513C35">
        <w:rPr>
          <w:rStyle w:val="Heading3Char"/>
          <w:rFonts w:ascii="Aptos" w:hAnsi="Aptos" w:cs="Arial"/>
          <w:b/>
          <w:bCs/>
          <w:color w:val="auto"/>
          <w:sz w:val="24"/>
          <w:szCs w:val="24"/>
        </w:rPr>
        <w:t>artnership</w:t>
      </w:r>
      <w:r w:rsidR="00844D34" w:rsidRPr="00513C35">
        <w:rPr>
          <w:rStyle w:val="Heading3Char"/>
          <w:rFonts w:ascii="Aptos" w:hAnsi="Aptos" w:cs="Arial"/>
          <w:b/>
          <w:bCs/>
          <w:color w:val="auto"/>
          <w:sz w:val="24"/>
          <w:szCs w:val="24"/>
        </w:rPr>
        <w:t>s</w:t>
      </w:r>
      <w:r w:rsidR="00E227ED" w:rsidRPr="00513C35">
        <w:rPr>
          <w:rStyle w:val="Heading3Char"/>
          <w:rFonts w:ascii="Aptos" w:hAnsi="Aptos" w:cs="Arial"/>
          <w:b/>
          <w:bCs/>
          <w:color w:val="auto"/>
          <w:sz w:val="24"/>
          <w:szCs w:val="24"/>
        </w:rPr>
        <w:t xml:space="preserve"> </w:t>
      </w:r>
    </w:p>
    <w:p w14:paraId="769FF6D8" w14:textId="6888AC4E" w:rsidR="002A5AB9" w:rsidRPr="00513C35" w:rsidRDefault="002A5AB9" w:rsidP="00513C35">
      <w:pPr>
        <w:spacing w:line="240" w:lineRule="auto"/>
        <w:jc w:val="both"/>
        <w:rPr>
          <w:rFonts w:ascii="Aptos" w:hAnsi="Aptos"/>
          <w:sz w:val="24"/>
          <w:szCs w:val="24"/>
        </w:rPr>
      </w:pPr>
      <w:r w:rsidRPr="00513C35">
        <w:rPr>
          <w:rFonts w:ascii="Aptos" w:hAnsi="Aptos"/>
          <w:sz w:val="24"/>
          <w:szCs w:val="24"/>
        </w:rPr>
        <w:t xml:space="preserve">The Care Inspectorate makes explicit the responsibility of Partnerships to empower, listen to and act on the voice of </w:t>
      </w:r>
      <w:r w:rsidR="005A16B5" w:rsidRPr="00513C35">
        <w:rPr>
          <w:rFonts w:ascii="Aptos" w:hAnsi="Aptos"/>
          <w:sz w:val="24"/>
          <w:szCs w:val="24"/>
        </w:rPr>
        <w:t>children, young people and families</w:t>
      </w:r>
      <w:r w:rsidRPr="00513C35">
        <w:rPr>
          <w:rFonts w:ascii="Aptos" w:hAnsi="Aptos"/>
          <w:sz w:val="24"/>
          <w:szCs w:val="24"/>
        </w:rPr>
        <w:t xml:space="preserve">. </w:t>
      </w:r>
    </w:p>
    <w:p w14:paraId="3E51AB18" w14:textId="21C4FD64" w:rsidR="002A5AB9" w:rsidRPr="00513C35" w:rsidRDefault="002A5AB9" w:rsidP="00513C35">
      <w:pPr>
        <w:spacing w:line="240" w:lineRule="auto"/>
        <w:jc w:val="both"/>
        <w:rPr>
          <w:rFonts w:ascii="Aptos" w:hAnsi="Aptos"/>
          <w:sz w:val="24"/>
          <w:szCs w:val="24"/>
        </w:rPr>
      </w:pPr>
      <w:r w:rsidRPr="00513C35">
        <w:rPr>
          <w:rFonts w:ascii="Aptos" w:hAnsi="Aptos"/>
          <w:sz w:val="24"/>
          <w:szCs w:val="24"/>
        </w:rPr>
        <w:t>The SLCPC’s commitment to leading improvements in the engagement and participation of children and young people is part of a wider systems- strengthening approach to child protection work which recognises the inter-connectedness between children and young people’s rights and the causes of harm and neglect. At a wider level, the work aims to contribute to lasting social outcomes, strengthening the environment for children and families, tackling exclusion and inequality, enhancing the role of children and young people in civic society.</w:t>
      </w:r>
    </w:p>
    <w:p w14:paraId="27D5FB80" w14:textId="04415488" w:rsidR="002B7194" w:rsidRPr="00513C35" w:rsidRDefault="00D57562" w:rsidP="00513C35">
      <w:pPr>
        <w:spacing w:before="100" w:beforeAutospacing="1" w:after="100" w:afterAutospacing="1" w:line="240" w:lineRule="auto"/>
        <w:rPr>
          <w:rStyle w:val="Heading3Char"/>
          <w:rFonts w:ascii="Aptos" w:eastAsia="Times New Roman" w:hAnsi="Aptos" w:cs="Times New Roman"/>
          <w:color w:val="auto"/>
          <w:kern w:val="0"/>
          <w:sz w:val="24"/>
          <w:szCs w:val="24"/>
          <w:lang w:eastAsia="en-GB"/>
          <w14:ligatures w14:val="none"/>
        </w:rPr>
      </w:pPr>
      <w:r w:rsidRPr="00513C35">
        <w:rPr>
          <w:rFonts w:ascii="Aptos" w:hAnsi="Aptos"/>
          <w:sz w:val="24"/>
          <w:szCs w:val="24"/>
        </w:rPr>
        <w:t xml:space="preserve">It is </w:t>
      </w:r>
      <w:r w:rsidR="002B7194" w:rsidRPr="00513C35">
        <w:rPr>
          <w:rFonts w:ascii="Aptos" w:eastAsia="Times New Roman" w:hAnsi="Aptos" w:cs="Times New Roman"/>
          <w:kern w:val="0"/>
          <w:sz w:val="24"/>
          <w:szCs w:val="24"/>
          <w:lang w:eastAsia="en-GB"/>
          <w14:ligatures w14:val="none"/>
        </w:rPr>
        <w:t xml:space="preserve">essential that the child’s voice is actively sought and integrated into all decision-making </w:t>
      </w:r>
      <w:r w:rsidR="00CC5F1B" w:rsidRPr="00513C35">
        <w:rPr>
          <w:rFonts w:ascii="Aptos" w:eastAsia="Times New Roman" w:hAnsi="Aptos" w:cs="Times New Roman"/>
          <w:kern w:val="0"/>
          <w:sz w:val="24"/>
          <w:szCs w:val="24"/>
          <w:lang w:eastAsia="en-GB"/>
          <w14:ligatures w14:val="none"/>
        </w:rPr>
        <w:t>processes. The</w:t>
      </w:r>
      <w:r w:rsidR="002B7194" w:rsidRPr="00513C35">
        <w:rPr>
          <w:rFonts w:ascii="Aptos" w:eastAsia="Times New Roman" w:hAnsi="Aptos" w:cs="Times New Roman"/>
          <w:kern w:val="0"/>
          <w:sz w:val="24"/>
          <w:szCs w:val="24"/>
          <w:lang w:eastAsia="en-GB"/>
          <w14:ligatures w14:val="none"/>
        </w:rPr>
        <w:t xml:space="preserve"> Lundy Model</w:t>
      </w:r>
      <w:r w:rsidR="00090A45">
        <w:rPr>
          <w:rFonts w:ascii="Aptos" w:eastAsia="Times New Roman" w:hAnsi="Aptos" w:cs="Times New Roman"/>
          <w:kern w:val="0"/>
          <w:sz w:val="24"/>
          <w:szCs w:val="24"/>
          <w:lang w:eastAsia="en-GB"/>
          <w14:ligatures w14:val="none"/>
        </w:rPr>
        <w:t xml:space="preserve"> (see section 7)</w:t>
      </w:r>
      <w:r w:rsidR="002B7194" w:rsidRPr="00513C35">
        <w:rPr>
          <w:rFonts w:ascii="Aptos" w:eastAsia="Times New Roman" w:hAnsi="Aptos" w:cs="Times New Roman"/>
          <w:kern w:val="0"/>
          <w:sz w:val="24"/>
          <w:szCs w:val="24"/>
          <w:lang w:eastAsia="en-GB"/>
          <w14:ligatures w14:val="none"/>
        </w:rPr>
        <w:t xml:space="preserve"> and UNCRC </w:t>
      </w:r>
      <w:r w:rsidR="00CC5F1B" w:rsidRPr="00513C35">
        <w:rPr>
          <w:rFonts w:ascii="Aptos" w:eastAsia="Times New Roman" w:hAnsi="Aptos" w:cs="Times New Roman"/>
          <w:kern w:val="0"/>
          <w:sz w:val="24"/>
          <w:szCs w:val="24"/>
          <w:lang w:eastAsia="en-GB"/>
          <w14:ligatures w14:val="none"/>
        </w:rPr>
        <w:t xml:space="preserve">provide effective </w:t>
      </w:r>
      <w:r w:rsidR="002B7194" w:rsidRPr="00513C35">
        <w:rPr>
          <w:rFonts w:ascii="Aptos" w:eastAsia="Times New Roman" w:hAnsi="Aptos" w:cs="Times New Roman"/>
          <w:kern w:val="0"/>
          <w:sz w:val="24"/>
          <w:szCs w:val="24"/>
          <w:lang w:eastAsia="en-GB"/>
          <w14:ligatures w14:val="none"/>
        </w:rPr>
        <w:t xml:space="preserve">frameworks </w:t>
      </w:r>
      <w:r w:rsidR="00CC5F1B" w:rsidRPr="00513C35">
        <w:rPr>
          <w:rFonts w:ascii="Aptos" w:eastAsia="Times New Roman" w:hAnsi="Aptos" w:cs="Times New Roman"/>
          <w:kern w:val="0"/>
          <w:sz w:val="24"/>
          <w:szCs w:val="24"/>
          <w:lang w:eastAsia="en-GB"/>
          <w14:ligatures w14:val="none"/>
        </w:rPr>
        <w:t>to ensure that we</w:t>
      </w:r>
      <w:r w:rsidR="002B7194" w:rsidRPr="00513C35">
        <w:rPr>
          <w:rFonts w:ascii="Aptos" w:eastAsia="Times New Roman" w:hAnsi="Aptos" w:cs="Times New Roman"/>
          <w:kern w:val="0"/>
          <w:sz w:val="24"/>
          <w:szCs w:val="24"/>
          <w:lang w:eastAsia="en-GB"/>
          <w14:ligatures w14:val="none"/>
        </w:rPr>
        <w:t xml:space="preserve"> uphold children’s rights and effectively capture their views.</w:t>
      </w:r>
    </w:p>
    <w:p w14:paraId="03BB4AC4" w14:textId="1EC5CA5B" w:rsidR="00E227ED" w:rsidRPr="00513C35" w:rsidRDefault="000D6691" w:rsidP="00513C35">
      <w:pPr>
        <w:suppressAutoHyphens/>
        <w:autoSpaceDN w:val="0"/>
        <w:spacing w:after="0" w:line="240" w:lineRule="auto"/>
        <w:textAlignment w:val="baseline"/>
        <w:rPr>
          <w:rStyle w:val="Heading3Char"/>
          <w:rFonts w:ascii="Aptos" w:hAnsi="Aptos" w:cs="Arial"/>
          <w:color w:val="auto"/>
          <w:sz w:val="24"/>
          <w:szCs w:val="24"/>
        </w:rPr>
      </w:pPr>
      <w:r w:rsidRPr="00513C35">
        <w:rPr>
          <w:rStyle w:val="Heading3Char"/>
          <w:rFonts w:ascii="Aptos" w:hAnsi="Aptos" w:cs="Arial"/>
          <w:color w:val="auto"/>
          <w:sz w:val="24"/>
          <w:szCs w:val="24"/>
        </w:rPr>
        <w:t>The SLCPC engagement and partic</w:t>
      </w:r>
      <w:r w:rsidR="00AB07B6" w:rsidRPr="00513C35">
        <w:rPr>
          <w:rStyle w:val="Heading3Char"/>
          <w:rFonts w:ascii="Aptos" w:hAnsi="Aptos" w:cs="Arial"/>
          <w:color w:val="auto"/>
          <w:sz w:val="24"/>
          <w:szCs w:val="24"/>
        </w:rPr>
        <w:t>ipation</w:t>
      </w:r>
      <w:r w:rsidRPr="00513C35">
        <w:rPr>
          <w:rStyle w:val="Heading3Char"/>
          <w:rFonts w:ascii="Aptos" w:hAnsi="Aptos" w:cs="Arial"/>
          <w:color w:val="auto"/>
          <w:sz w:val="24"/>
          <w:szCs w:val="24"/>
        </w:rPr>
        <w:t xml:space="preserve"> strategy </w:t>
      </w:r>
      <w:r w:rsidR="00AB07B6" w:rsidRPr="00513C35">
        <w:rPr>
          <w:rStyle w:val="Heading3Char"/>
          <w:rFonts w:ascii="Aptos" w:hAnsi="Aptos" w:cs="Arial"/>
          <w:color w:val="auto"/>
          <w:sz w:val="24"/>
          <w:szCs w:val="24"/>
        </w:rPr>
        <w:t xml:space="preserve">does not sit in isolation, it is woven through and connected with a range of </w:t>
      </w:r>
      <w:r w:rsidR="00BD7B67" w:rsidRPr="00513C35">
        <w:rPr>
          <w:rStyle w:val="Heading3Char"/>
          <w:rFonts w:ascii="Aptos" w:hAnsi="Aptos" w:cs="Arial"/>
          <w:color w:val="auto"/>
          <w:sz w:val="24"/>
          <w:szCs w:val="24"/>
        </w:rPr>
        <w:t>South Lanarkshire strategic plans</w:t>
      </w:r>
      <w:r w:rsidR="00745382" w:rsidRPr="00513C35">
        <w:rPr>
          <w:rStyle w:val="Heading3Char"/>
          <w:rFonts w:ascii="Aptos" w:hAnsi="Aptos" w:cs="Arial"/>
          <w:color w:val="auto"/>
          <w:sz w:val="24"/>
          <w:szCs w:val="24"/>
        </w:rPr>
        <w:t xml:space="preserve"> and partnerships. </w:t>
      </w:r>
      <w:r w:rsidR="006747A4">
        <w:rPr>
          <w:rStyle w:val="Heading3Char"/>
          <w:rFonts w:ascii="Aptos" w:hAnsi="Aptos" w:cs="Arial"/>
          <w:color w:val="auto"/>
          <w:sz w:val="24"/>
          <w:szCs w:val="24"/>
        </w:rPr>
        <w:t xml:space="preserve">For more information on the range of strategic plans and partnerships see </w:t>
      </w:r>
    </w:p>
    <w:p w14:paraId="22803C78" w14:textId="22700E46" w:rsidR="000E0F9D" w:rsidRPr="00513C35" w:rsidRDefault="007746C5" w:rsidP="00513C35">
      <w:pPr>
        <w:suppressAutoHyphens/>
        <w:autoSpaceDN w:val="0"/>
        <w:spacing w:after="0" w:line="240" w:lineRule="auto"/>
        <w:textAlignment w:val="baseline"/>
        <w:rPr>
          <w:rFonts w:ascii="Aptos" w:eastAsiaTheme="majorEastAsia" w:hAnsi="Aptos" w:cs="Arial"/>
          <w:sz w:val="24"/>
          <w:szCs w:val="24"/>
        </w:rPr>
      </w:pPr>
      <w:r>
        <w:rPr>
          <w:rFonts w:ascii="Aptos" w:eastAsiaTheme="majorEastAsia" w:hAnsi="Aptos" w:cs="Arial"/>
          <w:sz w:val="24"/>
          <w:szCs w:val="24"/>
        </w:rPr>
        <w:fldChar w:fldCharType="begin"/>
      </w:r>
      <w:r>
        <w:rPr>
          <w:rFonts w:ascii="Aptos" w:eastAsiaTheme="majorEastAsia" w:hAnsi="Aptos" w:cs="Arial"/>
          <w:sz w:val="24"/>
          <w:szCs w:val="24"/>
        </w:rPr>
        <w:instrText xml:space="preserve"> REF _Ref214289742 \h </w:instrText>
      </w:r>
      <w:r>
        <w:rPr>
          <w:rFonts w:ascii="Aptos" w:eastAsiaTheme="majorEastAsia" w:hAnsi="Aptos" w:cs="Arial"/>
          <w:sz w:val="24"/>
          <w:szCs w:val="24"/>
        </w:rPr>
      </w:r>
      <w:r>
        <w:rPr>
          <w:rFonts w:ascii="Aptos" w:eastAsiaTheme="majorEastAsia" w:hAnsi="Aptos" w:cs="Arial"/>
          <w:sz w:val="24"/>
          <w:szCs w:val="24"/>
        </w:rPr>
        <w:fldChar w:fldCharType="separate"/>
      </w:r>
      <w:r w:rsidR="00FB718F" w:rsidRPr="002C581D">
        <w:rPr>
          <w:b/>
          <w:bCs/>
          <w:sz w:val="24"/>
          <w:szCs w:val="24"/>
        </w:rPr>
        <w:t>Appendix 1</w:t>
      </w:r>
      <w:r>
        <w:rPr>
          <w:rFonts w:ascii="Aptos" w:eastAsiaTheme="majorEastAsia" w:hAnsi="Aptos" w:cs="Arial"/>
          <w:sz w:val="24"/>
          <w:szCs w:val="24"/>
        </w:rPr>
        <w:fldChar w:fldCharType="end"/>
      </w:r>
      <w:r w:rsidR="002C581D">
        <w:rPr>
          <w:rFonts w:ascii="Aptos" w:eastAsiaTheme="majorEastAsia" w:hAnsi="Aptos" w:cs="Arial"/>
          <w:sz w:val="24"/>
          <w:szCs w:val="24"/>
        </w:rPr>
        <w:t>.</w:t>
      </w:r>
    </w:p>
    <w:p w14:paraId="6F5E5944" w14:textId="77777777" w:rsidR="001231F9" w:rsidRPr="00513C35" w:rsidRDefault="001231F9" w:rsidP="00513C35">
      <w:pPr>
        <w:suppressAutoHyphens/>
        <w:autoSpaceDN w:val="0"/>
        <w:spacing w:after="0" w:line="240" w:lineRule="auto"/>
        <w:ind w:left="360"/>
        <w:jc w:val="both"/>
        <w:textAlignment w:val="baseline"/>
        <w:rPr>
          <w:rFonts w:ascii="Aptos" w:hAnsi="Aptos" w:cs="Arial"/>
          <w:color w:val="A6A6A6" w:themeColor="background1" w:themeShade="A6"/>
          <w:sz w:val="24"/>
          <w:szCs w:val="24"/>
          <w:lang w:val="en-US"/>
        </w:rPr>
      </w:pPr>
    </w:p>
    <w:p w14:paraId="235D5FE7" w14:textId="54612CE9" w:rsidR="00517992" w:rsidRPr="00513C35" w:rsidRDefault="00517992" w:rsidP="00606BFB">
      <w:pPr>
        <w:pStyle w:val="Heading2"/>
        <w:numPr>
          <w:ilvl w:val="0"/>
          <w:numId w:val="23"/>
        </w:numPr>
        <w:rPr>
          <w:color w:val="EE0000"/>
        </w:rPr>
      </w:pPr>
      <w:r w:rsidRPr="00513C35">
        <w:t xml:space="preserve">Progress </w:t>
      </w:r>
      <w:r w:rsidR="003E5BFA" w:rsidRPr="00513C35">
        <w:t>update</w:t>
      </w:r>
    </w:p>
    <w:p w14:paraId="6A8E710D" w14:textId="375C3862" w:rsidR="00FF2DB5" w:rsidRPr="00513C35" w:rsidRDefault="00873126" w:rsidP="00513C35">
      <w:pPr>
        <w:spacing w:line="240" w:lineRule="auto"/>
        <w:rPr>
          <w:rFonts w:ascii="Aptos" w:hAnsi="Aptos" w:cstheme="minorHAnsi"/>
          <w:sz w:val="24"/>
          <w:szCs w:val="24"/>
        </w:rPr>
      </w:pPr>
      <w:r w:rsidRPr="00513C35">
        <w:rPr>
          <w:rFonts w:ascii="Aptos" w:hAnsi="Aptos" w:cstheme="minorHAnsi"/>
          <w:sz w:val="24"/>
          <w:szCs w:val="24"/>
        </w:rPr>
        <w:t xml:space="preserve">Since publication of the 2021-2024 </w:t>
      </w:r>
      <w:r w:rsidR="00DA1825">
        <w:rPr>
          <w:rFonts w:ascii="Aptos" w:hAnsi="Aptos" w:cstheme="minorHAnsi"/>
          <w:sz w:val="24"/>
          <w:szCs w:val="24"/>
        </w:rPr>
        <w:t xml:space="preserve">Strategy, </w:t>
      </w:r>
      <w:r w:rsidRPr="00513C35">
        <w:rPr>
          <w:rFonts w:ascii="Aptos" w:hAnsi="Aptos" w:cstheme="minorHAnsi"/>
          <w:sz w:val="24"/>
          <w:szCs w:val="24"/>
        </w:rPr>
        <w:t xml:space="preserve">there has been a lot of good work </w:t>
      </w:r>
      <w:r w:rsidR="00C27130" w:rsidRPr="00513C35">
        <w:rPr>
          <w:rFonts w:ascii="Aptos" w:hAnsi="Aptos" w:cstheme="minorHAnsi"/>
          <w:sz w:val="24"/>
          <w:szCs w:val="24"/>
        </w:rPr>
        <w:t xml:space="preserve">around listening to the voice of children and young people and ensuring their views are central </w:t>
      </w:r>
      <w:r w:rsidR="00C27130" w:rsidRPr="00513C35">
        <w:rPr>
          <w:rFonts w:ascii="Aptos" w:hAnsi="Aptos" w:cstheme="minorHAnsi"/>
          <w:sz w:val="24"/>
          <w:szCs w:val="24"/>
        </w:rPr>
        <w:lastRenderedPageBreak/>
        <w:t>to any decisions made about their lives</w:t>
      </w:r>
      <w:r w:rsidR="00D12561" w:rsidRPr="00513C35">
        <w:rPr>
          <w:rFonts w:ascii="Aptos" w:hAnsi="Aptos" w:cstheme="minorHAnsi"/>
          <w:sz w:val="24"/>
          <w:szCs w:val="24"/>
        </w:rPr>
        <w:t xml:space="preserve">. </w:t>
      </w:r>
      <w:r w:rsidR="00E22A69" w:rsidRPr="00513C35">
        <w:rPr>
          <w:rFonts w:ascii="Aptos" w:hAnsi="Aptos" w:cstheme="minorHAnsi"/>
          <w:sz w:val="24"/>
          <w:szCs w:val="24"/>
        </w:rPr>
        <w:t>SLCPC</w:t>
      </w:r>
      <w:r w:rsidR="00D12561" w:rsidRPr="00513C35">
        <w:rPr>
          <w:rFonts w:ascii="Aptos" w:hAnsi="Aptos" w:cstheme="minorHAnsi"/>
          <w:sz w:val="24"/>
          <w:szCs w:val="24"/>
        </w:rPr>
        <w:t xml:space="preserve"> will continue to build on this and seek to identify new</w:t>
      </w:r>
      <w:r w:rsidR="0047086C" w:rsidRPr="00513C35">
        <w:rPr>
          <w:rFonts w:ascii="Aptos" w:hAnsi="Aptos" w:cstheme="minorHAnsi"/>
          <w:sz w:val="24"/>
          <w:szCs w:val="24"/>
        </w:rPr>
        <w:t xml:space="preserve"> and innovative</w:t>
      </w:r>
      <w:r w:rsidR="00D12561" w:rsidRPr="00513C35">
        <w:rPr>
          <w:rFonts w:ascii="Aptos" w:hAnsi="Aptos" w:cstheme="minorHAnsi"/>
          <w:sz w:val="24"/>
          <w:szCs w:val="24"/>
        </w:rPr>
        <w:t xml:space="preserve"> ways to engage</w:t>
      </w:r>
      <w:r w:rsidR="0047086C" w:rsidRPr="00513C35">
        <w:rPr>
          <w:rFonts w:ascii="Aptos" w:hAnsi="Aptos" w:cstheme="minorHAnsi"/>
          <w:sz w:val="24"/>
          <w:szCs w:val="24"/>
        </w:rPr>
        <w:t xml:space="preserve"> </w:t>
      </w:r>
      <w:r w:rsidR="00B70535" w:rsidRPr="00513C35">
        <w:rPr>
          <w:rFonts w:ascii="Aptos" w:hAnsi="Aptos" w:cstheme="minorHAnsi"/>
          <w:sz w:val="24"/>
          <w:szCs w:val="24"/>
        </w:rPr>
        <w:t xml:space="preserve">with children and young people so that they can be active participants in </w:t>
      </w:r>
      <w:r w:rsidR="003F75CB" w:rsidRPr="00513C35">
        <w:rPr>
          <w:rFonts w:ascii="Aptos" w:hAnsi="Aptos" w:cstheme="minorHAnsi"/>
          <w:sz w:val="24"/>
          <w:szCs w:val="24"/>
        </w:rPr>
        <w:t xml:space="preserve">how they receive </w:t>
      </w:r>
      <w:r w:rsidR="00513C35" w:rsidRPr="00513C35">
        <w:rPr>
          <w:rFonts w:ascii="Aptos" w:hAnsi="Aptos" w:cstheme="minorHAnsi"/>
          <w:sz w:val="24"/>
          <w:szCs w:val="24"/>
        </w:rPr>
        <w:t>services,</w:t>
      </w:r>
      <w:r w:rsidR="003F75CB" w:rsidRPr="00513C35">
        <w:rPr>
          <w:rFonts w:ascii="Aptos" w:hAnsi="Aptos" w:cstheme="minorHAnsi"/>
          <w:sz w:val="24"/>
          <w:szCs w:val="24"/>
        </w:rPr>
        <w:t xml:space="preserve"> and </w:t>
      </w:r>
      <w:r w:rsidR="00FF2DB5" w:rsidRPr="00513C35">
        <w:rPr>
          <w:rFonts w:ascii="Aptos" w:hAnsi="Aptos" w:cstheme="minorHAnsi"/>
          <w:sz w:val="24"/>
          <w:szCs w:val="24"/>
        </w:rPr>
        <w:t xml:space="preserve">their experiences can shape the delivery of services in South Lanarkshire. Some examples of </w:t>
      </w:r>
      <w:r w:rsidR="005E7289" w:rsidRPr="00513C35">
        <w:rPr>
          <w:rFonts w:ascii="Aptos" w:hAnsi="Aptos" w:cstheme="minorHAnsi"/>
          <w:sz w:val="24"/>
          <w:szCs w:val="24"/>
        </w:rPr>
        <w:t>improvements are highlighted below.</w:t>
      </w:r>
    </w:p>
    <w:p w14:paraId="62AA70DB" w14:textId="5F0AFE73" w:rsidR="001231F9" w:rsidRPr="00513C35" w:rsidRDefault="003E5BFA" w:rsidP="00513C35">
      <w:pPr>
        <w:pStyle w:val="ListParagraph"/>
        <w:numPr>
          <w:ilvl w:val="0"/>
          <w:numId w:val="16"/>
        </w:numPr>
        <w:spacing w:line="240" w:lineRule="auto"/>
        <w:rPr>
          <w:rFonts w:ascii="Aptos" w:hAnsi="Aptos" w:cstheme="minorHAnsi"/>
          <w:sz w:val="24"/>
          <w:szCs w:val="24"/>
        </w:rPr>
      </w:pPr>
      <w:r w:rsidRPr="00513C35">
        <w:rPr>
          <w:rFonts w:ascii="Aptos" w:hAnsi="Aptos" w:cstheme="minorHAnsi"/>
          <w:sz w:val="24"/>
          <w:szCs w:val="24"/>
        </w:rPr>
        <w:t>In social work and education</w:t>
      </w:r>
      <w:r w:rsidR="00404B1A" w:rsidRPr="00513C35">
        <w:rPr>
          <w:rFonts w:ascii="Aptos" w:hAnsi="Aptos" w:cstheme="minorHAnsi"/>
          <w:sz w:val="24"/>
          <w:szCs w:val="24"/>
        </w:rPr>
        <w:t xml:space="preserve"> services</w:t>
      </w:r>
      <w:r w:rsidRPr="00513C35">
        <w:rPr>
          <w:rFonts w:ascii="Aptos" w:hAnsi="Aptos" w:cstheme="minorHAnsi"/>
          <w:sz w:val="24"/>
          <w:szCs w:val="24"/>
        </w:rPr>
        <w:t xml:space="preserve"> </w:t>
      </w:r>
      <w:r w:rsidR="0000531A" w:rsidRPr="00513C35">
        <w:rPr>
          <w:rFonts w:ascii="Aptos" w:hAnsi="Aptos" w:cstheme="minorHAnsi"/>
          <w:sz w:val="24"/>
          <w:szCs w:val="24"/>
        </w:rPr>
        <w:t>t</w:t>
      </w:r>
      <w:r w:rsidR="00D246F8" w:rsidRPr="00513C35">
        <w:rPr>
          <w:rFonts w:ascii="Aptos" w:hAnsi="Aptos" w:cstheme="minorHAnsi"/>
          <w:sz w:val="24"/>
          <w:szCs w:val="24"/>
        </w:rPr>
        <w:t>he voices and views of children</w:t>
      </w:r>
      <w:r w:rsidR="003E1D5E" w:rsidRPr="00513C35">
        <w:rPr>
          <w:rFonts w:ascii="Aptos" w:hAnsi="Aptos" w:cstheme="minorHAnsi"/>
          <w:sz w:val="24"/>
          <w:szCs w:val="24"/>
        </w:rPr>
        <w:t>, young people</w:t>
      </w:r>
      <w:r w:rsidR="00D246F8" w:rsidRPr="00513C35">
        <w:rPr>
          <w:rFonts w:ascii="Aptos" w:hAnsi="Aptos" w:cstheme="minorHAnsi"/>
          <w:sz w:val="24"/>
          <w:szCs w:val="24"/>
        </w:rPr>
        <w:t xml:space="preserve"> and families are threaded through the child’s record and </w:t>
      </w:r>
      <w:r w:rsidR="00B24EF1" w:rsidRPr="00513C35">
        <w:rPr>
          <w:rFonts w:ascii="Aptos" w:hAnsi="Aptos" w:cstheme="minorHAnsi"/>
          <w:sz w:val="24"/>
          <w:szCs w:val="24"/>
        </w:rPr>
        <w:t xml:space="preserve">are central to </w:t>
      </w:r>
      <w:r w:rsidR="00D246F8" w:rsidRPr="00513C35">
        <w:rPr>
          <w:rFonts w:ascii="Aptos" w:hAnsi="Aptos" w:cstheme="minorHAnsi"/>
          <w:sz w:val="24"/>
          <w:szCs w:val="24"/>
        </w:rPr>
        <w:t>assessment</w:t>
      </w:r>
      <w:r w:rsidR="00E40EA6" w:rsidRPr="00513C35">
        <w:rPr>
          <w:rFonts w:ascii="Aptos" w:hAnsi="Aptos" w:cstheme="minorHAnsi"/>
          <w:sz w:val="24"/>
          <w:szCs w:val="24"/>
        </w:rPr>
        <w:t>.</w:t>
      </w:r>
    </w:p>
    <w:p w14:paraId="0DA00EF9" w14:textId="770FE830" w:rsidR="008435B8" w:rsidRPr="00513C35" w:rsidRDefault="008435B8" w:rsidP="00513C35">
      <w:pPr>
        <w:pStyle w:val="ListParagraph"/>
        <w:numPr>
          <w:ilvl w:val="0"/>
          <w:numId w:val="16"/>
        </w:numPr>
        <w:spacing w:line="240" w:lineRule="auto"/>
        <w:rPr>
          <w:rFonts w:ascii="Aptos" w:hAnsi="Aptos" w:cstheme="minorHAnsi"/>
          <w:sz w:val="24"/>
          <w:szCs w:val="24"/>
        </w:rPr>
      </w:pPr>
      <w:r w:rsidRPr="00513C35">
        <w:rPr>
          <w:rFonts w:ascii="Aptos" w:hAnsi="Aptos" w:cstheme="minorHAnsi"/>
          <w:sz w:val="24"/>
          <w:szCs w:val="24"/>
        </w:rPr>
        <w:t>Parental attendance at child protection meetings has improved</w:t>
      </w:r>
      <w:r w:rsidR="00B24EF1" w:rsidRPr="00513C35">
        <w:rPr>
          <w:rFonts w:ascii="Aptos" w:hAnsi="Aptos" w:cstheme="minorHAnsi"/>
          <w:sz w:val="24"/>
          <w:szCs w:val="24"/>
        </w:rPr>
        <w:t xml:space="preserve"> and work is progressing to improve engagement with children</w:t>
      </w:r>
      <w:r w:rsidR="003E1D5E" w:rsidRPr="00513C35">
        <w:rPr>
          <w:rFonts w:ascii="Aptos" w:hAnsi="Aptos" w:cstheme="minorHAnsi"/>
          <w:sz w:val="24"/>
          <w:szCs w:val="24"/>
        </w:rPr>
        <w:t xml:space="preserve"> and young people</w:t>
      </w:r>
      <w:r w:rsidR="00B24EF1" w:rsidRPr="00513C35">
        <w:rPr>
          <w:rFonts w:ascii="Aptos" w:hAnsi="Aptos" w:cstheme="minorHAnsi"/>
          <w:sz w:val="24"/>
          <w:szCs w:val="24"/>
        </w:rPr>
        <w:t xml:space="preserve"> through advocacy.</w:t>
      </w:r>
      <w:r w:rsidR="00E22A69" w:rsidRPr="00513C35">
        <w:rPr>
          <w:rFonts w:ascii="Aptos" w:hAnsi="Aptos" w:cs="Arial"/>
          <w:sz w:val="24"/>
          <w:szCs w:val="24"/>
        </w:rPr>
        <w:t xml:space="preserve"> </w:t>
      </w:r>
    </w:p>
    <w:p w14:paraId="58D67B07" w14:textId="42EE4667" w:rsidR="006A2BAA" w:rsidRPr="00513C35" w:rsidRDefault="001B31BC" w:rsidP="00513C35">
      <w:pPr>
        <w:pStyle w:val="ListParagraph"/>
        <w:numPr>
          <w:ilvl w:val="0"/>
          <w:numId w:val="16"/>
        </w:numPr>
        <w:spacing w:line="240" w:lineRule="auto"/>
        <w:rPr>
          <w:rFonts w:ascii="Aptos" w:hAnsi="Aptos"/>
          <w:sz w:val="24"/>
          <w:szCs w:val="24"/>
        </w:rPr>
      </w:pPr>
      <w:r w:rsidRPr="00513C35">
        <w:rPr>
          <w:rFonts w:ascii="Aptos" w:hAnsi="Aptos"/>
          <w:sz w:val="24"/>
          <w:szCs w:val="24"/>
        </w:rPr>
        <w:t xml:space="preserve">Child </w:t>
      </w:r>
      <w:r w:rsidR="00643609" w:rsidRPr="00513C35">
        <w:rPr>
          <w:rFonts w:ascii="Aptos" w:hAnsi="Aptos"/>
          <w:sz w:val="24"/>
          <w:szCs w:val="24"/>
        </w:rPr>
        <w:t xml:space="preserve">protection report templates have been revised </w:t>
      </w:r>
      <w:r w:rsidR="006A2BAA" w:rsidRPr="00513C35">
        <w:rPr>
          <w:rFonts w:ascii="Aptos" w:hAnsi="Aptos"/>
          <w:sz w:val="24"/>
          <w:szCs w:val="24"/>
        </w:rPr>
        <w:t xml:space="preserve">with a </w:t>
      </w:r>
      <w:r w:rsidR="00D85582" w:rsidRPr="00513C35">
        <w:rPr>
          <w:rFonts w:ascii="Aptos" w:hAnsi="Aptos"/>
          <w:sz w:val="24"/>
          <w:szCs w:val="24"/>
        </w:rPr>
        <w:t>user-friendly</w:t>
      </w:r>
      <w:r w:rsidR="006A2BAA" w:rsidRPr="00513C35">
        <w:rPr>
          <w:rFonts w:ascii="Aptos" w:hAnsi="Aptos"/>
          <w:sz w:val="24"/>
          <w:szCs w:val="24"/>
        </w:rPr>
        <w:t xml:space="preserve"> layout that offers a more accessible report for children, young people and families. </w:t>
      </w:r>
    </w:p>
    <w:p w14:paraId="525A292A" w14:textId="212EC49C" w:rsidR="006A2BAA" w:rsidRPr="00513C35" w:rsidRDefault="0097739A" w:rsidP="00513C35">
      <w:pPr>
        <w:pStyle w:val="ListParagraph"/>
        <w:numPr>
          <w:ilvl w:val="0"/>
          <w:numId w:val="16"/>
        </w:numPr>
        <w:spacing w:line="240" w:lineRule="auto"/>
        <w:rPr>
          <w:rFonts w:ascii="Aptos" w:hAnsi="Aptos"/>
          <w:sz w:val="24"/>
          <w:szCs w:val="24"/>
        </w:rPr>
      </w:pPr>
      <w:r w:rsidRPr="00513C35">
        <w:rPr>
          <w:rFonts w:ascii="Aptos" w:hAnsi="Aptos"/>
          <w:sz w:val="24"/>
          <w:szCs w:val="24"/>
        </w:rPr>
        <w:t xml:space="preserve">Care Opinion and Care Opinion for children and young people (Care Opinion Bear) are being promoted as a way </w:t>
      </w:r>
      <w:r w:rsidR="008B4DDA" w:rsidRPr="00513C35">
        <w:rPr>
          <w:rFonts w:ascii="Aptos" w:hAnsi="Aptos"/>
          <w:sz w:val="24"/>
          <w:szCs w:val="24"/>
        </w:rPr>
        <w:t>for children, young people and families to</w:t>
      </w:r>
      <w:r w:rsidRPr="00513C35">
        <w:rPr>
          <w:rFonts w:ascii="Aptos" w:hAnsi="Aptos"/>
          <w:sz w:val="24"/>
          <w:szCs w:val="24"/>
        </w:rPr>
        <w:t xml:space="preserve"> share </w:t>
      </w:r>
      <w:r w:rsidR="005F6DC7" w:rsidRPr="00513C35">
        <w:rPr>
          <w:rFonts w:ascii="Aptos" w:hAnsi="Aptos"/>
          <w:sz w:val="24"/>
          <w:szCs w:val="24"/>
        </w:rPr>
        <w:t>experiences of services.</w:t>
      </w:r>
    </w:p>
    <w:p w14:paraId="329A45B5" w14:textId="1EE9D739" w:rsidR="00D46F7F" w:rsidRPr="00513C35" w:rsidRDefault="00D46F7F" w:rsidP="00513C35">
      <w:pPr>
        <w:pStyle w:val="ListParagraph"/>
        <w:numPr>
          <w:ilvl w:val="0"/>
          <w:numId w:val="16"/>
        </w:numPr>
        <w:tabs>
          <w:tab w:val="left" w:pos="720"/>
        </w:tabs>
        <w:spacing w:line="240" w:lineRule="auto"/>
        <w:rPr>
          <w:rFonts w:ascii="Aptos" w:hAnsi="Aptos" w:cs="Arial"/>
          <w:sz w:val="24"/>
          <w:szCs w:val="24"/>
        </w:rPr>
      </w:pPr>
      <w:r w:rsidRPr="00513C35">
        <w:rPr>
          <w:rFonts w:ascii="Aptos" w:hAnsi="Aptos" w:cs="Arial"/>
          <w:sz w:val="24"/>
          <w:szCs w:val="24"/>
        </w:rPr>
        <w:t>The Champions’ Board launched in December 2019</w:t>
      </w:r>
      <w:r w:rsidR="00745081" w:rsidRPr="00513C35">
        <w:rPr>
          <w:rFonts w:ascii="Aptos" w:hAnsi="Aptos" w:cs="Arial"/>
          <w:sz w:val="24"/>
          <w:szCs w:val="24"/>
        </w:rPr>
        <w:t xml:space="preserve"> </w:t>
      </w:r>
      <w:r w:rsidRPr="00513C35">
        <w:rPr>
          <w:rFonts w:ascii="Aptos" w:hAnsi="Aptos" w:cs="Arial"/>
          <w:sz w:val="24"/>
          <w:szCs w:val="24"/>
        </w:rPr>
        <w:t>has been incorporated into our children’s services governance structure on a parity with The Promise Board.</w:t>
      </w:r>
      <w:r w:rsidR="00745081" w:rsidRPr="00513C35">
        <w:rPr>
          <w:rFonts w:ascii="Aptos" w:hAnsi="Aptos" w:cs="Arial"/>
          <w:sz w:val="24"/>
          <w:szCs w:val="24"/>
        </w:rPr>
        <w:t xml:space="preserve"> </w:t>
      </w:r>
    </w:p>
    <w:p w14:paraId="7FAD9ED7" w14:textId="0A9A1D3E" w:rsidR="00DF7D14" w:rsidRPr="00513C35" w:rsidRDefault="00B369A0" w:rsidP="00513C35">
      <w:pPr>
        <w:pStyle w:val="ListParagraph"/>
        <w:numPr>
          <w:ilvl w:val="0"/>
          <w:numId w:val="16"/>
        </w:numPr>
        <w:spacing w:line="240" w:lineRule="auto"/>
        <w:rPr>
          <w:rFonts w:ascii="Aptos" w:hAnsi="Aptos"/>
          <w:sz w:val="24"/>
          <w:szCs w:val="24"/>
        </w:rPr>
      </w:pPr>
      <w:r w:rsidRPr="00513C35">
        <w:rPr>
          <w:rFonts w:ascii="Aptos" w:hAnsi="Aptos"/>
          <w:sz w:val="24"/>
          <w:szCs w:val="24"/>
        </w:rPr>
        <w:t>Family Group Decision Making (FGDM) puts the family in control of their plan</w:t>
      </w:r>
      <w:r w:rsidR="00E63132" w:rsidRPr="00513C35">
        <w:rPr>
          <w:rFonts w:ascii="Aptos" w:hAnsi="Aptos"/>
          <w:sz w:val="24"/>
          <w:szCs w:val="24"/>
        </w:rPr>
        <w:t>, feedback on the</w:t>
      </w:r>
      <w:r w:rsidR="005D750B" w:rsidRPr="00513C35">
        <w:rPr>
          <w:rFonts w:ascii="Aptos" w:hAnsi="Aptos"/>
          <w:sz w:val="24"/>
          <w:szCs w:val="24"/>
        </w:rPr>
        <w:t xml:space="preserve"> pre-birth and young people </w:t>
      </w:r>
      <w:r w:rsidR="00DF7D14" w:rsidRPr="00513C35">
        <w:rPr>
          <w:rFonts w:ascii="Aptos" w:hAnsi="Aptos"/>
          <w:sz w:val="24"/>
          <w:szCs w:val="24"/>
        </w:rPr>
        <w:t>service has been positive</w:t>
      </w:r>
      <w:r w:rsidR="005C6668" w:rsidRPr="00513C35">
        <w:rPr>
          <w:rFonts w:ascii="Aptos" w:hAnsi="Aptos"/>
          <w:sz w:val="24"/>
          <w:szCs w:val="24"/>
        </w:rPr>
        <w:t xml:space="preserve">. </w:t>
      </w:r>
    </w:p>
    <w:p w14:paraId="250025C0" w14:textId="6CB2E1F7" w:rsidR="00550493" w:rsidRPr="00513C35" w:rsidRDefault="00847EAD" w:rsidP="00513C35">
      <w:pPr>
        <w:pStyle w:val="ListParagraph"/>
        <w:numPr>
          <w:ilvl w:val="0"/>
          <w:numId w:val="16"/>
        </w:numPr>
        <w:spacing w:line="240" w:lineRule="auto"/>
        <w:rPr>
          <w:rFonts w:ascii="Aptos" w:hAnsi="Aptos"/>
          <w:sz w:val="24"/>
          <w:szCs w:val="24"/>
        </w:rPr>
      </w:pPr>
      <w:r w:rsidRPr="00513C35">
        <w:rPr>
          <w:rFonts w:ascii="Aptos" w:hAnsi="Aptos"/>
          <w:sz w:val="24"/>
          <w:szCs w:val="24"/>
        </w:rPr>
        <w:t>Amendments to standard template</w:t>
      </w:r>
      <w:r w:rsidR="00F763AB" w:rsidRPr="00513C35">
        <w:rPr>
          <w:rFonts w:ascii="Aptos" w:hAnsi="Aptos"/>
          <w:sz w:val="24"/>
          <w:szCs w:val="24"/>
        </w:rPr>
        <w:t xml:space="preserve"> letters to reflect children’s rights</w:t>
      </w:r>
      <w:r w:rsidRPr="00513C35">
        <w:rPr>
          <w:rFonts w:ascii="Aptos" w:hAnsi="Aptos"/>
          <w:sz w:val="24"/>
          <w:szCs w:val="24"/>
        </w:rPr>
        <w:t xml:space="preserve">, for example in </w:t>
      </w:r>
      <w:r w:rsidR="00DA1825">
        <w:rPr>
          <w:rFonts w:ascii="Aptos" w:hAnsi="Aptos"/>
          <w:sz w:val="24"/>
          <w:szCs w:val="24"/>
        </w:rPr>
        <w:t>certain service areas within H</w:t>
      </w:r>
      <w:r w:rsidRPr="00513C35">
        <w:rPr>
          <w:rFonts w:ascii="Aptos" w:hAnsi="Aptos"/>
          <w:sz w:val="24"/>
          <w:szCs w:val="24"/>
        </w:rPr>
        <w:t xml:space="preserve">ousing </w:t>
      </w:r>
      <w:r w:rsidR="00DA1825">
        <w:rPr>
          <w:rFonts w:ascii="Aptos" w:hAnsi="Aptos"/>
          <w:sz w:val="24"/>
          <w:szCs w:val="24"/>
        </w:rPr>
        <w:t>S</w:t>
      </w:r>
      <w:r w:rsidRPr="00513C35">
        <w:rPr>
          <w:rFonts w:ascii="Aptos" w:hAnsi="Aptos"/>
          <w:sz w:val="24"/>
          <w:szCs w:val="24"/>
        </w:rPr>
        <w:t>ervices.</w:t>
      </w:r>
    </w:p>
    <w:p w14:paraId="4F8C14B7" w14:textId="6A5C5D8E" w:rsidR="00800A07" w:rsidRPr="00513C35" w:rsidRDefault="0032397C" w:rsidP="00513C35">
      <w:pPr>
        <w:pStyle w:val="ListParagraph"/>
        <w:numPr>
          <w:ilvl w:val="0"/>
          <w:numId w:val="16"/>
        </w:numPr>
        <w:spacing w:line="240" w:lineRule="auto"/>
        <w:rPr>
          <w:rFonts w:ascii="Aptos" w:hAnsi="Aptos"/>
          <w:sz w:val="24"/>
          <w:szCs w:val="24"/>
        </w:rPr>
      </w:pPr>
      <w:r w:rsidRPr="00513C35">
        <w:rPr>
          <w:rFonts w:ascii="Aptos" w:hAnsi="Aptos"/>
          <w:sz w:val="24"/>
          <w:szCs w:val="24"/>
        </w:rPr>
        <w:t>Child Rights and Wellbeing Impact Assessments are included in t</w:t>
      </w:r>
      <w:r w:rsidR="008D07DF" w:rsidRPr="00513C35">
        <w:rPr>
          <w:rFonts w:ascii="Aptos" w:hAnsi="Aptos"/>
          <w:sz w:val="24"/>
          <w:szCs w:val="24"/>
        </w:rPr>
        <w:t xml:space="preserve">he Integrated Impact Assessment </w:t>
      </w:r>
      <w:r w:rsidR="00906B83" w:rsidRPr="00513C35">
        <w:rPr>
          <w:rFonts w:ascii="Aptos" w:hAnsi="Aptos"/>
          <w:sz w:val="24"/>
          <w:szCs w:val="24"/>
        </w:rPr>
        <w:t>template</w:t>
      </w:r>
      <w:r w:rsidR="005C09C7" w:rsidRPr="00513C35">
        <w:rPr>
          <w:rFonts w:ascii="Aptos" w:hAnsi="Aptos"/>
          <w:sz w:val="24"/>
          <w:szCs w:val="24"/>
        </w:rPr>
        <w:t xml:space="preserve">, these assessments </w:t>
      </w:r>
      <w:r w:rsidR="00902356" w:rsidRPr="00513C35">
        <w:rPr>
          <w:rFonts w:ascii="Aptos" w:hAnsi="Aptos"/>
          <w:sz w:val="24"/>
          <w:szCs w:val="24"/>
        </w:rPr>
        <w:t>evidence that we are making decisions in an informed way and that the impact of decisio</w:t>
      </w:r>
      <w:r w:rsidR="009524D1" w:rsidRPr="00513C35">
        <w:rPr>
          <w:rFonts w:ascii="Aptos" w:hAnsi="Aptos"/>
          <w:sz w:val="24"/>
          <w:szCs w:val="24"/>
        </w:rPr>
        <w:t xml:space="preserve">n making in relation to children and families </w:t>
      </w:r>
      <w:r w:rsidR="00902356" w:rsidRPr="00513C35">
        <w:rPr>
          <w:rFonts w:ascii="Aptos" w:hAnsi="Aptos"/>
          <w:sz w:val="24"/>
          <w:szCs w:val="24"/>
        </w:rPr>
        <w:t>is understood and accepted.</w:t>
      </w:r>
      <w:r w:rsidR="005C09C7" w:rsidRPr="00513C35">
        <w:rPr>
          <w:rFonts w:ascii="Aptos" w:hAnsi="Aptos"/>
          <w:sz w:val="24"/>
          <w:szCs w:val="24"/>
        </w:rPr>
        <w:t xml:space="preserve"> </w:t>
      </w:r>
    </w:p>
    <w:p w14:paraId="26E29252" w14:textId="4F4DA0E4" w:rsidR="005B13B2" w:rsidRPr="00513C35" w:rsidRDefault="00F34C72" w:rsidP="00513C35">
      <w:pPr>
        <w:pStyle w:val="ListParagraph"/>
        <w:numPr>
          <w:ilvl w:val="0"/>
          <w:numId w:val="16"/>
        </w:numPr>
        <w:spacing w:line="240" w:lineRule="auto"/>
        <w:rPr>
          <w:rFonts w:ascii="Aptos" w:hAnsi="Aptos"/>
          <w:sz w:val="24"/>
          <w:szCs w:val="24"/>
        </w:rPr>
      </w:pPr>
      <w:hyperlink r:id="rId11" w:history="1">
        <w:r w:rsidRPr="00E50015">
          <w:rPr>
            <w:rStyle w:val="Hyperlink"/>
            <w:rFonts w:ascii="Aptos" w:hAnsi="Aptos"/>
            <w:sz w:val="24"/>
            <w:szCs w:val="24"/>
          </w:rPr>
          <w:t>South Lanarkshire Alcohol and Drug Partnership</w:t>
        </w:r>
      </w:hyperlink>
      <w:r w:rsidRPr="00513C35">
        <w:rPr>
          <w:rFonts w:ascii="Aptos" w:hAnsi="Aptos"/>
          <w:sz w:val="24"/>
          <w:szCs w:val="24"/>
        </w:rPr>
        <w:t xml:space="preserve"> (ADP) </w:t>
      </w:r>
      <w:r w:rsidR="00FC50C8" w:rsidRPr="00513C35">
        <w:rPr>
          <w:rFonts w:ascii="Aptos" w:hAnsi="Aptos"/>
          <w:sz w:val="24"/>
          <w:szCs w:val="24"/>
        </w:rPr>
        <w:t>have undertaken consultations</w:t>
      </w:r>
      <w:r w:rsidR="002202CC" w:rsidRPr="00513C35">
        <w:rPr>
          <w:rFonts w:ascii="Aptos" w:hAnsi="Aptos"/>
          <w:sz w:val="24"/>
          <w:szCs w:val="24"/>
        </w:rPr>
        <w:t xml:space="preserve"> with children</w:t>
      </w:r>
      <w:r w:rsidR="00437338" w:rsidRPr="00513C35">
        <w:rPr>
          <w:rFonts w:ascii="Aptos" w:hAnsi="Aptos"/>
          <w:sz w:val="24"/>
          <w:szCs w:val="24"/>
        </w:rPr>
        <w:t xml:space="preserve">, young people and their families, the workforce and community members. </w:t>
      </w:r>
      <w:r w:rsidR="00FC50C8" w:rsidRPr="00513C35">
        <w:rPr>
          <w:rFonts w:ascii="Aptos" w:hAnsi="Aptos"/>
          <w:sz w:val="24"/>
          <w:szCs w:val="24"/>
        </w:rPr>
        <w:t xml:space="preserve"> </w:t>
      </w:r>
      <w:r w:rsidR="00956AE6" w:rsidRPr="00513C35">
        <w:rPr>
          <w:rFonts w:ascii="Aptos" w:hAnsi="Aptos"/>
          <w:sz w:val="24"/>
          <w:szCs w:val="24"/>
        </w:rPr>
        <w:t>These include a focus on alcohol</w:t>
      </w:r>
      <w:r w:rsidR="001367CE" w:rsidRPr="00513C35">
        <w:rPr>
          <w:rFonts w:ascii="Aptos" w:hAnsi="Aptos"/>
          <w:sz w:val="24"/>
          <w:szCs w:val="24"/>
        </w:rPr>
        <w:t>, how it impacts the lives of children and young people, and what might help to make things better</w:t>
      </w:r>
      <w:r w:rsidR="00E50015">
        <w:rPr>
          <w:rFonts w:ascii="Aptos" w:hAnsi="Aptos"/>
          <w:sz w:val="24"/>
          <w:szCs w:val="24"/>
        </w:rPr>
        <w:t xml:space="preserve">, and a </w:t>
      </w:r>
      <w:r w:rsidR="001367CE" w:rsidRPr="00513C35">
        <w:rPr>
          <w:rFonts w:ascii="Aptos" w:hAnsi="Aptos"/>
          <w:sz w:val="24"/>
          <w:szCs w:val="24"/>
        </w:rPr>
        <w:t xml:space="preserve">consultation </w:t>
      </w:r>
      <w:r w:rsidR="005B13B2" w:rsidRPr="00513C35">
        <w:rPr>
          <w:rFonts w:ascii="Aptos" w:hAnsi="Aptos"/>
          <w:sz w:val="24"/>
          <w:szCs w:val="24"/>
        </w:rPr>
        <w:t xml:space="preserve">aimed to gather local data on cocaine prevalence, trends, influence and attitude.  </w:t>
      </w:r>
      <w:r w:rsidR="005B13B2" w:rsidRPr="00513C35">
        <w:rPr>
          <w:rFonts w:ascii="Aptos" w:hAnsi="Aptos"/>
          <w:color w:val="A6A6A6" w:themeColor="background1" w:themeShade="A6"/>
          <w:sz w:val="24"/>
          <w:szCs w:val="24"/>
        </w:rPr>
        <w:t xml:space="preserve"> </w:t>
      </w:r>
    </w:p>
    <w:p w14:paraId="5D1428D5" w14:textId="032FE3CB" w:rsidR="005B13B2" w:rsidRPr="00513C35" w:rsidRDefault="005B13B2" w:rsidP="00513C35">
      <w:pPr>
        <w:pStyle w:val="ListParagraph"/>
        <w:numPr>
          <w:ilvl w:val="0"/>
          <w:numId w:val="16"/>
        </w:numPr>
        <w:spacing w:line="240" w:lineRule="auto"/>
        <w:rPr>
          <w:rFonts w:ascii="Aptos" w:hAnsi="Aptos"/>
          <w:sz w:val="24"/>
          <w:szCs w:val="24"/>
        </w:rPr>
      </w:pPr>
      <w:r w:rsidRPr="00513C35">
        <w:rPr>
          <w:rFonts w:ascii="Aptos" w:hAnsi="Aptos"/>
          <w:sz w:val="24"/>
          <w:szCs w:val="24"/>
        </w:rPr>
        <w:t xml:space="preserve">SLADP </w:t>
      </w:r>
      <w:r w:rsidR="002501DF" w:rsidRPr="00513C35">
        <w:rPr>
          <w:rFonts w:ascii="Aptos" w:hAnsi="Aptos"/>
          <w:sz w:val="24"/>
          <w:szCs w:val="24"/>
        </w:rPr>
        <w:t>c</w:t>
      </w:r>
      <w:r w:rsidRPr="00513C35">
        <w:rPr>
          <w:rFonts w:ascii="Aptos" w:hAnsi="Aptos"/>
          <w:sz w:val="24"/>
          <w:szCs w:val="24"/>
        </w:rPr>
        <w:t xml:space="preserve">ommissioned service The GIVIT has a Youth Advisory Panel made up of Young People with lived experience who discuss and agree development ideas for the </w:t>
      </w:r>
      <w:r w:rsidR="002501DF" w:rsidRPr="00513C35">
        <w:rPr>
          <w:rFonts w:ascii="Aptos" w:hAnsi="Aptos"/>
          <w:sz w:val="24"/>
          <w:szCs w:val="24"/>
        </w:rPr>
        <w:t>service.</w:t>
      </w:r>
      <w:r w:rsidRPr="00513C35">
        <w:rPr>
          <w:rFonts w:ascii="Aptos" w:hAnsi="Aptos"/>
          <w:sz w:val="24"/>
          <w:szCs w:val="24"/>
        </w:rPr>
        <w:t xml:space="preserve">  </w:t>
      </w:r>
    </w:p>
    <w:p w14:paraId="696F536F" w14:textId="088B7BC9" w:rsidR="005B13B2" w:rsidRPr="00513C35" w:rsidRDefault="005B13B2" w:rsidP="00513C35">
      <w:pPr>
        <w:pStyle w:val="ListParagraph"/>
        <w:numPr>
          <w:ilvl w:val="0"/>
          <w:numId w:val="16"/>
        </w:numPr>
        <w:spacing w:line="240" w:lineRule="auto"/>
        <w:rPr>
          <w:rFonts w:ascii="Aptos" w:hAnsi="Aptos"/>
          <w:sz w:val="24"/>
          <w:szCs w:val="24"/>
        </w:rPr>
      </w:pPr>
      <w:proofErr w:type="spellStart"/>
      <w:r w:rsidRPr="00513C35">
        <w:rPr>
          <w:rFonts w:ascii="Aptos" w:hAnsi="Aptos"/>
          <w:sz w:val="24"/>
          <w:szCs w:val="24"/>
        </w:rPr>
        <w:t>RegenFX</w:t>
      </w:r>
      <w:proofErr w:type="spellEnd"/>
      <w:r w:rsidR="007D5BAD">
        <w:rPr>
          <w:rFonts w:ascii="Aptos" w:hAnsi="Aptos"/>
          <w:sz w:val="24"/>
          <w:szCs w:val="24"/>
        </w:rPr>
        <w:t xml:space="preserve"> (youth services)</w:t>
      </w:r>
      <w:r w:rsidRPr="00513C35">
        <w:rPr>
          <w:rFonts w:ascii="Aptos" w:hAnsi="Aptos"/>
          <w:sz w:val="24"/>
          <w:szCs w:val="24"/>
        </w:rPr>
        <w:t xml:space="preserve"> also has a Youth Board.  </w:t>
      </w:r>
    </w:p>
    <w:p w14:paraId="2C559EA4" w14:textId="72747D09" w:rsidR="00AE5876" w:rsidRPr="00513C35" w:rsidRDefault="00AE5876" w:rsidP="00513C35">
      <w:pPr>
        <w:spacing w:line="240" w:lineRule="auto"/>
        <w:rPr>
          <w:rFonts w:ascii="Aptos" w:hAnsi="Aptos"/>
          <w:sz w:val="24"/>
          <w:szCs w:val="24"/>
        </w:rPr>
      </w:pPr>
      <w:r w:rsidRPr="00513C35">
        <w:rPr>
          <w:rFonts w:ascii="Aptos" w:hAnsi="Aptos"/>
          <w:sz w:val="24"/>
          <w:szCs w:val="24"/>
        </w:rPr>
        <w:t xml:space="preserve">Other examples of engagement include </w:t>
      </w:r>
      <w:r w:rsidR="00BA58FC">
        <w:rPr>
          <w:rFonts w:ascii="Aptos" w:hAnsi="Aptos"/>
          <w:sz w:val="24"/>
          <w:szCs w:val="24"/>
        </w:rPr>
        <w:t>C</w:t>
      </w:r>
      <w:r w:rsidRPr="00513C35">
        <w:rPr>
          <w:rFonts w:ascii="Aptos" w:hAnsi="Aptos"/>
          <w:sz w:val="24"/>
          <w:szCs w:val="24"/>
        </w:rPr>
        <w:t xml:space="preserve">ommunity </w:t>
      </w:r>
      <w:r w:rsidR="00BA58FC">
        <w:rPr>
          <w:rFonts w:ascii="Aptos" w:hAnsi="Aptos"/>
          <w:sz w:val="24"/>
          <w:szCs w:val="24"/>
        </w:rPr>
        <w:t>P</w:t>
      </w:r>
      <w:r w:rsidRPr="00513C35">
        <w:rPr>
          <w:rFonts w:ascii="Aptos" w:hAnsi="Aptos"/>
          <w:sz w:val="24"/>
          <w:szCs w:val="24"/>
        </w:rPr>
        <w:t xml:space="preserve">lanning </w:t>
      </w:r>
      <w:r w:rsidR="00BA58FC">
        <w:rPr>
          <w:rFonts w:ascii="Aptos" w:hAnsi="Aptos"/>
          <w:sz w:val="24"/>
          <w:szCs w:val="24"/>
        </w:rPr>
        <w:t>P</w:t>
      </w:r>
      <w:r w:rsidRPr="00513C35">
        <w:rPr>
          <w:rFonts w:ascii="Aptos" w:hAnsi="Aptos"/>
          <w:sz w:val="24"/>
          <w:szCs w:val="24"/>
        </w:rPr>
        <w:t>artnership development sessions with members of the SL Youth Forum</w:t>
      </w:r>
      <w:r w:rsidR="00847A86">
        <w:rPr>
          <w:rFonts w:ascii="Aptos" w:hAnsi="Aptos"/>
          <w:sz w:val="24"/>
          <w:szCs w:val="24"/>
        </w:rPr>
        <w:t xml:space="preserve">, </w:t>
      </w:r>
      <w:r w:rsidR="002501DF" w:rsidRPr="00513C35">
        <w:rPr>
          <w:rFonts w:ascii="Aptos" w:hAnsi="Aptos"/>
          <w:sz w:val="24"/>
          <w:szCs w:val="24"/>
        </w:rPr>
        <w:t>and t</w:t>
      </w:r>
      <w:r w:rsidRPr="00513C35">
        <w:rPr>
          <w:rFonts w:ascii="Aptos" w:hAnsi="Aptos"/>
          <w:sz w:val="24"/>
          <w:szCs w:val="24"/>
        </w:rPr>
        <w:t>he Community Engagement Team assist communities in the development of Neighbourhood Plans</w:t>
      </w:r>
      <w:r w:rsidR="002474EA" w:rsidRPr="00513C35">
        <w:rPr>
          <w:rFonts w:ascii="Aptos" w:hAnsi="Aptos"/>
          <w:sz w:val="24"/>
          <w:szCs w:val="24"/>
        </w:rPr>
        <w:t>. Ch</w:t>
      </w:r>
      <w:r w:rsidRPr="00513C35">
        <w:rPr>
          <w:rFonts w:ascii="Aptos" w:hAnsi="Aptos"/>
          <w:sz w:val="24"/>
          <w:szCs w:val="24"/>
        </w:rPr>
        <w:t xml:space="preserve">ildren and young people are encouraged to get involved </w:t>
      </w:r>
      <w:r w:rsidR="002474EA" w:rsidRPr="00513C35">
        <w:rPr>
          <w:rFonts w:ascii="Aptos" w:hAnsi="Aptos"/>
          <w:sz w:val="24"/>
          <w:szCs w:val="24"/>
        </w:rPr>
        <w:t xml:space="preserve">with neighbourhood plans </w:t>
      </w:r>
      <w:r w:rsidR="005D0F93" w:rsidRPr="00513C35">
        <w:rPr>
          <w:rFonts w:ascii="Aptos" w:hAnsi="Aptos"/>
          <w:sz w:val="24"/>
          <w:szCs w:val="24"/>
        </w:rPr>
        <w:t>along with</w:t>
      </w:r>
      <w:r w:rsidRPr="00513C35">
        <w:rPr>
          <w:rFonts w:ascii="Aptos" w:hAnsi="Aptos"/>
          <w:sz w:val="24"/>
          <w:szCs w:val="24"/>
        </w:rPr>
        <w:t xml:space="preserve"> Participatory Budgeting </w:t>
      </w:r>
      <w:r w:rsidR="005D0F93" w:rsidRPr="00513C35">
        <w:rPr>
          <w:rFonts w:ascii="Aptos" w:hAnsi="Aptos"/>
          <w:sz w:val="24"/>
          <w:szCs w:val="24"/>
        </w:rPr>
        <w:t>in which</w:t>
      </w:r>
      <w:r w:rsidRPr="00513C35">
        <w:rPr>
          <w:rFonts w:ascii="Aptos" w:hAnsi="Aptos"/>
          <w:sz w:val="24"/>
          <w:szCs w:val="24"/>
        </w:rPr>
        <w:t xml:space="preserve"> communities can vote </w:t>
      </w:r>
      <w:r w:rsidR="005D0F93" w:rsidRPr="00513C35">
        <w:rPr>
          <w:rFonts w:ascii="Aptos" w:hAnsi="Aptos"/>
          <w:sz w:val="24"/>
          <w:szCs w:val="24"/>
        </w:rPr>
        <w:t xml:space="preserve">for </w:t>
      </w:r>
      <w:r w:rsidRPr="00513C35">
        <w:rPr>
          <w:rFonts w:ascii="Aptos" w:hAnsi="Aptos"/>
          <w:sz w:val="24"/>
          <w:szCs w:val="24"/>
        </w:rPr>
        <w:t>where they would like funding spent</w:t>
      </w:r>
      <w:r w:rsidR="005D0F93" w:rsidRPr="00513C35">
        <w:rPr>
          <w:rFonts w:ascii="Aptos" w:hAnsi="Aptos"/>
          <w:sz w:val="24"/>
          <w:szCs w:val="24"/>
        </w:rPr>
        <w:t>.</w:t>
      </w:r>
    </w:p>
    <w:p w14:paraId="69434AC7" w14:textId="77777777" w:rsidR="007876F2" w:rsidRDefault="007876F2" w:rsidP="00513C35">
      <w:pPr>
        <w:spacing w:line="240" w:lineRule="auto"/>
        <w:rPr>
          <w:rFonts w:ascii="Aptos" w:hAnsi="Aptos"/>
          <w:b/>
          <w:bCs/>
          <w:sz w:val="24"/>
          <w:szCs w:val="24"/>
        </w:rPr>
      </w:pPr>
    </w:p>
    <w:p w14:paraId="1BA4F3E2" w14:textId="77777777" w:rsidR="00606BFB" w:rsidRPr="00513C35" w:rsidRDefault="00606BFB" w:rsidP="00513C35">
      <w:pPr>
        <w:spacing w:line="240" w:lineRule="auto"/>
        <w:rPr>
          <w:rFonts w:ascii="Aptos" w:hAnsi="Aptos"/>
          <w:b/>
          <w:bCs/>
          <w:sz w:val="24"/>
          <w:szCs w:val="24"/>
        </w:rPr>
      </w:pPr>
    </w:p>
    <w:p w14:paraId="6C69BEC2" w14:textId="26017376" w:rsidR="00AA6C1F" w:rsidRPr="00513C35" w:rsidRDefault="00AA6C1F" w:rsidP="00606BFB">
      <w:pPr>
        <w:pStyle w:val="Heading2"/>
        <w:numPr>
          <w:ilvl w:val="0"/>
          <w:numId w:val="23"/>
        </w:numPr>
      </w:pPr>
      <w:r w:rsidRPr="00513C35">
        <w:lastRenderedPageBreak/>
        <w:t>Model</w:t>
      </w:r>
      <w:r w:rsidR="0034002F" w:rsidRPr="00513C35">
        <w:t xml:space="preserve"> of Participation</w:t>
      </w:r>
    </w:p>
    <w:p w14:paraId="0EAABD6F" w14:textId="5B024402" w:rsidR="00AA6C1F" w:rsidRPr="00513C35" w:rsidRDefault="00AA6C1F" w:rsidP="00513C35">
      <w:pPr>
        <w:spacing w:line="240" w:lineRule="auto"/>
        <w:rPr>
          <w:rFonts w:ascii="Aptos" w:hAnsi="Aptos"/>
          <w:sz w:val="24"/>
          <w:szCs w:val="24"/>
        </w:rPr>
      </w:pPr>
      <w:r w:rsidRPr="00513C35">
        <w:rPr>
          <w:rFonts w:ascii="Aptos" w:hAnsi="Aptos"/>
          <w:sz w:val="24"/>
          <w:szCs w:val="24"/>
        </w:rPr>
        <w:t>The </w:t>
      </w:r>
      <w:r w:rsidRPr="00513C35">
        <w:rPr>
          <w:rFonts w:ascii="Aptos" w:hAnsi="Aptos"/>
          <w:b/>
          <w:bCs/>
          <w:sz w:val="24"/>
          <w:szCs w:val="24"/>
        </w:rPr>
        <w:t>Lundy Model of Child Participation</w:t>
      </w:r>
      <w:r w:rsidRPr="00513C35">
        <w:rPr>
          <w:rFonts w:ascii="Aptos" w:hAnsi="Aptos"/>
          <w:sz w:val="24"/>
          <w:szCs w:val="24"/>
        </w:rPr>
        <w:t xml:space="preserve">, by Professor Laura Lundy, Queen’s University Belfast, provides a way of understanding a child’s right to participation and it includes four key </w:t>
      </w:r>
      <w:r w:rsidR="0086628C" w:rsidRPr="00513C35">
        <w:rPr>
          <w:rFonts w:ascii="Aptos" w:hAnsi="Aptos"/>
          <w:sz w:val="24"/>
          <w:szCs w:val="24"/>
        </w:rPr>
        <w:t>criteria</w:t>
      </w:r>
      <w:r w:rsidRPr="00513C35">
        <w:rPr>
          <w:rFonts w:ascii="Aptos" w:hAnsi="Aptos"/>
          <w:sz w:val="24"/>
          <w:szCs w:val="24"/>
        </w:rPr>
        <w:t xml:space="preserve"> that must be fulfilled to help inform understanding of participation and support improvements in practice.  </w:t>
      </w:r>
    </w:p>
    <w:p w14:paraId="62486451" w14:textId="77777777" w:rsidR="00AA6C1F" w:rsidRPr="00513C35" w:rsidRDefault="00AA6C1F" w:rsidP="00513C35">
      <w:pPr>
        <w:spacing w:line="240" w:lineRule="auto"/>
        <w:rPr>
          <w:rFonts w:ascii="Aptos" w:hAnsi="Aptos"/>
          <w:sz w:val="24"/>
          <w:szCs w:val="24"/>
        </w:rPr>
      </w:pPr>
      <w:r w:rsidRPr="00513C35">
        <w:rPr>
          <w:rFonts w:ascii="Aptos" w:hAnsi="Aptos"/>
          <w:b/>
          <w:bCs/>
          <w:sz w:val="24"/>
          <w:szCs w:val="24"/>
        </w:rPr>
        <w:t>Space</w:t>
      </w:r>
      <w:r w:rsidRPr="00513C35">
        <w:rPr>
          <w:rFonts w:ascii="Aptos" w:hAnsi="Aptos"/>
          <w:sz w:val="24"/>
          <w:szCs w:val="24"/>
        </w:rPr>
        <w:t> – Children and young people must be given safe and inclusive opportunities to form and express their views.</w:t>
      </w:r>
    </w:p>
    <w:p w14:paraId="0E3D6DE4" w14:textId="77777777" w:rsidR="00AA6C1F" w:rsidRPr="00513C35" w:rsidRDefault="00AA6C1F" w:rsidP="00513C35">
      <w:pPr>
        <w:spacing w:line="240" w:lineRule="auto"/>
        <w:rPr>
          <w:rFonts w:ascii="Aptos" w:hAnsi="Aptos"/>
          <w:sz w:val="24"/>
          <w:szCs w:val="24"/>
        </w:rPr>
      </w:pPr>
      <w:r w:rsidRPr="00513C35">
        <w:rPr>
          <w:rFonts w:ascii="Aptos" w:hAnsi="Aptos"/>
          <w:b/>
          <w:bCs/>
          <w:sz w:val="24"/>
          <w:szCs w:val="24"/>
        </w:rPr>
        <w:t>Voice</w:t>
      </w:r>
      <w:r w:rsidRPr="00513C35">
        <w:rPr>
          <w:rFonts w:ascii="Aptos" w:hAnsi="Aptos"/>
          <w:sz w:val="24"/>
          <w:szCs w:val="24"/>
        </w:rPr>
        <w:t> – Facilitation – children and young people must be supported to express their views</w:t>
      </w:r>
    </w:p>
    <w:p w14:paraId="65AD7DF8" w14:textId="77777777" w:rsidR="00AA6C1F" w:rsidRPr="00513C35" w:rsidRDefault="00AA6C1F" w:rsidP="00513C35">
      <w:pPr>
        <w:spacing w:line="240" w:lineRule="auto"/>
        <w:rPr>
          <w:rFonts w:ascii="Aptos" w:hAnsi="Aptos"/>
          <w:sz w:val="24"/>
          <w:szCs w:val="24"/>
        </w:rPr>
      </w:pPr>
      <w:r w:rsidRPr="00513C35">
        <w:rPr>
          <w:rFonts w:ascii="Aptos" w:hAnsi="Aptos"/>
          <w:b/>
          <w:bCs/>
          <w:sz w:val="24"/>
          <w:szCs w:val="24"/>
        </w:rPr>
        <w:t>Audience</w:t>
      </w:r>
      <w:r w:rsidRPr="00513C35">
        <w:rPr>
          <w:rFonts w:ascii="Aptos" w:hAnsi="Aptos"/>
          <w:sz w:val="24"/>
          <w:szCs w:val="24"/>
        </w:rPr>
        <w:t> – The views must be listened to</w:t>
      </w:r>
    </w:p>
    <w:p w14:paraId="4BC6917F" w14:textId="77777777" w:rsidR="00AA6C1F" w:rsidRPr="00513C35" w:rsidRDefault="00AA6C1F" w:rsidP="00513C35">
      <w:pPr>
        <w:spacing w:line="240" w:lineRule="auto"/>
        <w:rPr>
          <w:rFonts w:ascii="Aptos" w:hAnsi="Aptos"/>
          <w:sz w:val="24"/>
          <w:szCs w:val="24"/>
        </w:rPr>
      </w:pPr>
      <w:r w:rsidRPr="00513C35">
        <w:rPr>
          <w:rFonts w:ascii="Aptos" w:hAnsi="Aptos"/>
          <w:b/>
          <w:bCs/>
          <w:sz w:val="24"/>
          <w:szCs w:val="24"/>
        </w:rPr>
        <w:t>Influence</w:t>
      </w:r>
      <w:r w:rsidRPr="00513C35">
        <w:rPr>
          <w:rFonts w:ascii="Aptos" w:hAnsi="Aptos"/>
          <w:sz w:val="24"/>
          <w:szCs w:val="24"/>
        </w:rPr>
        <w:t> – The views must be acted upon, as appropriate</w:t>
      </w:r>
    </w:p>
    <w:p w14:paraId="6B5FB694" w14:textId="77777777" w:rsidR="00952AFD" w:rsidRPr="00513C35" w:rsidRDefault="00952AFD" w:rsidP="00513C35">
      <w:pPr>
        <w:spacing w:after="0" w:line="240" w:lineRule="auto"/>
        <w:jc w:val="both"/>
        <w:rPr>
          <w:rFonts w:ascii="Aptos" w:hAnsi="Aptos"/>
          <w:color w:val="A6A6A6" w:themeColor="background1" w:themeShade="A6"/>
          <w:sz w:val="24"/>
          <w:szCs w:val="24"/>
        </w:rPr>
      </w:pPr>
    </w:p>
    <w:p w14:paraId="51EC3C02" w14:textId="5158AC63" w:rsidR="00952AFD" w:rsidRPr="00513C35" w:rsidRDefault="00952AFD" w:rsidP="00606BFB">
      <w:pPr>
        <w:pStyle w:val="Heading3"/>
        <w:numPr>
          <w:ilvl w:val="1"/>
          <w:numId w:val="24"/>
        </w:numPr>
      </w:pPr>
      <w:r w:rsidRPr="00513C35">
        <w:t>How will this be achieved?</w:t>
      </w:r>
    </w:p>
    <w:p w14:paraId="00957842" w14:textId="0DA09F09" w:rsidR="00DD2686" w:rsidRPr="00513C35" w:rsidRDefault="0054302D" w:rsidP="00513C35">
      <w:pPr>
        <w:pStyle w:val="ListParagraph"/>
        <w:numPr>
          <w:ilvl w:val="0"/>
          <w:numId w:val="18"/>
        </w:numPr>
        <w:spacing w:before="100" w:beforeAutospacing="1" w:after="100" w:afterAutospacing="1" w:line="240" w:lineRule="auto"/>
        <w:rPr>
          <w:rFonts w:ascii="Aptos" w:eastAsia="Times New Roman" w:hAnsi="Aptos" w:cs="Times New Roman"/>
          <w:kern w:val="0"/>
          <w:sz w:val="24"/>
          <w:szCs w:val="24"/>
          <w:lang w:eastAsia="en-GB"/>
          <w14:ligatures w14:val="none"/>
        </w:rPr>
      </w:pPr>
      <w:r w:rsidRPr="00513C35">
        <w:rPr>
          <w:rFonts w:ascii="Aptos" w:hAnsi="Aptos"/>
          <w:sz w:val="24"/>
          <w:szCs w:val="24"/>
        </w:rPr>
        <w:t xml:space="preserve">We will ensure that </w:t>
      </w:r>
      <w:r w:rsidRPr="00513C35">
        <w:rPr>
          <w:rFonts w:ascii="Aptos" w:eastAsia="Times New Roman" w:hAnsi="Aptos" w:cs="Times New Roman"/>
          <w:kern w:val="0"/>
          <w:sz w:val="24"/>
          <w:szCs w:val="24"/>
          <w:lang w:eastAsia="en-GB"/>
          <w14:ligatures w14:val="none"/>
        </w:rPr>
        <w:t>the child’s voice is actively sought and integrated into all decision-making processe</w:t>
      </w:r>
      <w:r w:rsidR="00BA7966" w:rsidRPr="00513C35">
        <w:rPr>
          <w:rFonts w:ascii="Aptos" w:eastAsia="Times New Roman" w:hAnsi="Aptos" w:cs="Times New Roman"/>
          <w:kern w:val="0"/>
          <w:sz w:val="24"/>
          <w:szCs w:val="24"/>
          <w:lang w:eastAsia="en-GB"/>
          <w14:ligatures w14:val="none"/>
        </w:rPr>
        <w:t>s</w:t>
      </w:r>
    </w:p>
    <w:p w14:paraId="6329A86F" w14:textId="1756B8B0" w:rsidR="0081099D" w:rsidRPr="00513C35" w:rsidRDefault="0081099D" w:rsidP="00513C35">
      <w:pPr>
        <w:pStyle w:val="ListParagraph"/>
        <w:numPr>
          <w:ilvl w:val="0"/>
          <w:numId w:val="18"/>
        </w:numPr>
        <w:spacing w:line="240" w:lineRule="auto"/>
        <w:rPr>
          <w:rFonts w:ascii="Aptos" w:hAnsi="Aptos"/>
          <w:sz w:val="24"/>
          <w:szCs w:val="24"/>
        </w:rPr>
      </w:pPr>
      <w:r w:rsidRPr="00513C35">
        <w:rPr>
          <w:rFonts w:ascii="Aptos" w:hAnsi="Aptos"/>
          <w:color w:val="1A1A1A"/>
          <w:sz w:val="24"/>
          <w:szCs w:val="24"/>
          <w:shd w:val="clear" w:color="auto" w:fill="FFFFFF"/>
        </w:rPr>
        <w:t>We will ensure that children are involved in decision-making in ways that are attuned to the needs and understanding of each child</w:t>
      </w:r>
    </w:p>
    <w:p w14:paraId="13909945" w14:textId="74F7FAD8" w:rsidR="00BA7966" w:rsidRPr="00513C35" w:rsidRDefault="00BC4F92" w:rsidP="00513C35">
      <w:pPr>
        <w:pStyle w:val="ListParagraph"/>
        <w:numPr>
          <w:ilvl w:val="0"/>
          <w:numId w:val="18"/>
        </w:numPr>
        <w:spacing w:before="100" w:beforeAutospacing="1" w:after="100" w:afterAutospacing="1" w:line="240" w:lineRule="auto"/>
        <w:rPr>
          <w:rFonts w:ascii="Aptos" w:hAnsi="Aptos"/>
          <w:sz w:val="24"/>
          <w:szCs w:val="24"/>
        </w:rPr>
      </w:pPr>
      <w:r w:rsidRPr="00513C35">
        <w:rPr>
          <w:rFonts w:ascii="Aptos" w:hAnsi="Aptos"/>
          <w:sz w:val="24"/>
          <w:szCs w:val="24"/>
        </w:rPr>
        <w:t>We will provide opportunities for children and young people to provide their views</w:t>
      </w:r>
      <w:r w:rsidR="00CD4467" w:rsidRPr="00513C35">
        <w:rPr>
          <w:rFonts w:ascii="Aptos" w:hAnsi="Aptos"/>
          <w:sz w:val="24"/>
          <w:szCs w:val="24"/>
        </w:rPr>
        <w:t xml:space="preserve"> in different ways</w:t>
      </w:r>
    </w:p>
    <w:p w14:paraId="6A89E162" w14:textId="685F3889" w:rsidR="00BA7966" w:rsidRPr="00513C35" w:rsidRDefault="00952AFD" w:rsidP="00513C35">
      <w:pPr>
        <w:pStyle w:val="ListParagraph"/>
        <w:numPr>
          <w:ilvl w:val="0"/>
          <w:numId w:val="18"/>
        </w:numPr>
        <w:spacing w:before="100" w:beforeAutospacing="1" w:after="100" w:afterAutospacing="1" w:line="240" w:lineRule="auto"/>
        <w:rPr>
          <w:rFonts w:ascii="Aptos" w:hAnsi="Aptos"/>
          <w:sz w:val="24"/>
          <w:szCs w:val="24"/>
        </w:rPr>
      </w:pPr>
      <w:r w:rsidRPr="00513C35">
        <w:rPr>
          <w:rFonts w:ascii="Aptos" w:hAnsi="Aptos"/>
          <w:sz w:val="24"/>
          <w:szCs w:val="24"/>
        </w:rPr>
        <w:t>We will be clear about what is open to influence and change</w:t>
      </w:r>
    </w:p>
    <w:p w14:paraId="115752A4" w14:textId="26DF8C17" w:rsidR="00CB7E24" w:rsidRPr="00513C35" w:rsidRDefault="00CB7E24" w:rsidP="00513C35">
      <w:pPr>
        <w:pStyle w:val="ListParagraph"/>
        <w:numPr>
          <w:ilvl w:val="0"/>
          <w:numId w:val="18"/>
        </w:numPr>
        <w:tabs>
          <w:tab w:val="left" w:pos="142"/>
        </w:tabs>
        <w:spacing w:after="0" w:line="240" w:lineRule="auto"/>
        <w:jc w:val="both"/>
        <w:rPr>
          <w:rFonts w:ascii="Aptos" w:hAnsi="Aptos" w:cs="Tahoma"/>
          <w:sz w:val="24"/>
          <w:szCs w:val="24"/>
        </w:rPr>
      </w:pPr>
      <w:r w:rsidRPr="00513C35">
        <w:rPr>
          <w:rFonts w:ascii="Aptos" w:hAnsi="Aptos" w:cs="Tahoma"/>
          <w:sz w:val="24"/>
          <w:szCs w:val="24"/>
        </w:rPr>
        <w:t>We will listen to the v</w:t>
      </w:r>
      <w:r w:rsidRPr="00513C35">
        <w:rPr>
          <w:rFonts w:ascii="Aptos" w:hAnsi="Aptos"/>
          <w:sz w:val="24"/>
          <w:szCs w:val="24"/>
        </w:rPr>
        <w:t xml:space="preserve">iews of children and young people and treat these with respect </w:t>
      </w:r>
    </w:p>
    <w:p w14:paraId="4247B748" w14:textId="26F178F3" w:rsidR="00952AFD" w:rsidRPr="00513C35" w:rsidRDefault="00952AFD" w:rsidP="00513C35">
      <w:pPr>
        <w:pStyle w:val="ListParagraph"/>
        <w:numPr>
          <w:ilvl w:val="0"/>
          <w:numId w:val="18"/>
        </w:numPr>
        <w:spacing w:before="100" w:beforeAutospacing="1" w:after="100" w:afterAutospacing="1" w:line="240" w:lineRule="auto"/>
        <w:rPr>
          <w:rFonts w:ascii="Aptos" w:eastAsia="Times New Roman" w:hAnsi="Aptos" w:cs="Times New Roman"/>
          <w:kern w:val="0"/>
          <w:sz w:val="24"/>
          <w:szCs w:val="24"/>
          <w:lang w:eastAsia="en-GB"/>
          <w14:ligatures w14:val="none"/>
        </w:rPr>
      </w:pPr>
      <w:r w:rsidRPr="00513C35">
        <w:rPr>
          <w:rFonts w:ascii="Aptos" w:hAnsi="Aptos"/>
          <w:sz w:val="24"/>
          <w:szCs w:val="24"/>
        </w:rPr>
        <w:t xml:space="preserve">We will be clear about how the views of children and young people have informed changes in policy and practice and </w:t>
      </w:r>
      <w:r w:rsidR="00DF7A9B" w:rsidRPr="00513C35">
        <w:rPr>
          <w:rFonts w:ascii="Aptos" w:hAnsi="Aptos"/>
          <w:sz w:val="24"/>
          <w:szCs w:val="24"/>
        </w:rPr>
        <w:t xml:space="preserve">provide </w:t>
      </w:r>
      <w:r w:rsidR="009A3CFD" w:rsidRPr="00513C35">
        <w:rPr>
          <w:rFonts w:ascii="Aptos" w:hAnsi="Aptos"/>
          <w:sz w:val="24"/>
          <w:szCs w:val="24"/>
        </w:rPr>
        <w:t>timely f</w:t>
      </w:r>
      <w:r w:rsidR="00DF7A9B" w:rsidRPr="00513C35">
        <w:rPr>
          <w:rFonts w:ascii="Aptos" w:hAnsi="Aptos"/>
          <w:sz w:val="24"/>
          <w:szCs w:val="24"/>
        </w:rPr>
        <w:t>eedback</w:t>
      </w:r>
    </w:p>
    <w:p w14:paraId="7C089B6C" w14:textId="55C5DF9C" w:rsidR="00952AFD" w:rsidRPr="00513C35" w:rsidRDefault="00952AFD" w:rsidP="00513C35">
      <w:pPr>
        <w:pStyle w:val="ListParagraph"/>
        <w:numPr>
          <w:ilvl w:val="0"/>
          <w:numId w:val="20"/>
        </w:numPr>
        <w:tabs>
          <w:tab w:val="left" w:pos="284"/>
        </w:tabs>
        <w:spacing w:line="240" w:lineRule="auto"/>
        <w:jc w:val="both"/>
        <w:rPr>
          <w:rFonts w:ascii="Aptos" w:hAnsi="Aptos"/>
          <w:sz w:val="24"/>
          <w:szCs w:val="24"/>
        </w:rPr>
      </w:pPr>
      <w:r w:rsidRPr="00513C35">
        <w:rPr>
          <w:rFonts w:ascii="Aptos" w:hAnsi="Aptos"/>
          <w:sz w:val="24"/>
          <w:szCs w:val="24"/>
        </w:rPr>
        <w:t>We will continue to develop systems that accurately capture and record the voice of the child and make sure these are easily accessible to services</w:t>
      </w:r>
    </w:p>
    <w:p w14:paraId="1C84F959" w14:textId="0FF2C420" w:rsidR="00952AFD" w:rsidRPr="00513C35" w:rsidRDefault="00952AFD" w:rsidP="00513C35">
      <w:pPr>
        <w:pStyle w:val="ListParagraph"/>
        <w:numPr>
          <w:ilvl w:val="0"/>
          <w:numId w:val="20"/>
        </w:numPr>
        <w:tabs>
          <w:tab w:val="left" w:pos="284"/>
        </w:tabs>
        <w:spacing w:line="240" w:lineRule="auto"/>
        <w:jc w:val="both"/>
        <w:rPr>
          <w:rFonts w:ascii="Aptos" w:hAnsi="Aptos"/>
          <w:sz w:val="24"/>
          <w:szCs w:val="24"/>
        </w:rPr>
      </w:pPr>
      <w:r w:rsidRPr="00513C35">
        <w:rPr>
          <w:rFonts w:ascii="Aptos" w:hAnsi="Aptos"/>
          <w:sz w:val="24"/>
          <w:szCs w:val="24"/>
        </w:rPr>
        <w:t>We will identify ways in which the views, experiences and ideas for change of children and young people can inform plans for improvement</w:t>
      </w:r>
    </w:p>
    <w:p w14:paraId="451C8A94" w14:textId="3008819D" w:rsidR="00DD2686" w:rsidRPr="00513C35" w:rsidRDefault="00DD2686" w:rsidP="00513C35">
      <w:pPr>
        <w:pStyle w:val="ListParagraph"/>
        <w:numPr>
          <w:ilvl w:val="0"/>
          <w:numId w:val="20"/>
        </w:numPr>
        <w:spacing w:after="0" w:line="240" w:lineRule="auto"/>
        <w:jc w:val="both"/>
        <w:rPr>
          <w:rFonts w:ascii="Aptos" w:hAnsi="Aptos"/>
          <w:sz w:val="24"/>
          <w:szCs w:val="24"/>
        </w:rPr>
      </w:pPr>
      <w:r w:rsidRPr="00513C35">
        <w:rPr>
          <w:rFonts w:ascii="Aptos" w:hAnsi="Aptos"/>
          <w:sz w:val="24"/>
          <w:szCs w:val="24"/>
        </w:rPr>
        <w:t>We will ensure co</w:t>
      </w:r>
      <w:r w:rsidR="00952AFD" w:rsidRPr="00513C35">
        <w:rPr>
          <w:rFonts w:ascii="Aptos" w:hAnsi="Aptos"/>
          <w:sz w:val="24"/>
          <w:szCs w:val="24"/>
        </w:rPr>
        <w:t>mmunication is relevant and jargon free</w:t>
      </w:r>
    </w:p>
    <w:p w14:paraId="0FE867FD" w14:textId="0969AE30" w:rsidR="00952AFD" w:rsidRPr="00513C35" w:rsidRDefault="00DD2686" w:rsidP="00513C35">
      <w:pPr>
        <w:pStyle w:val="ListParagraph"/>
        <w:numPr>
          <w:ilvl w:val="0"/>
          <w:numId w:val="20"/>
        </w:numPr>
        <w:spacing w:after="0" w:line="240" w:lineRule="auto"/>
        <w:jc w:val="both"/>
        <w:rPr>
          <w:rFonts w:ascii="Aptos" w:hAnsi="Aptos"/>
          <w:sz w:val="24"/>
          <w:szCs w:val="24"/>
        </w:rPr>
      </w:pPr>
      <w:r w:rsidRPr="00513C35">
        <w:rPr>
          <w:rFonts w:ascii="Aptos" w:hAnsi="Aptos"/>
          <w:sz w:val="24"/>
          <w:szCs w:val="24"/>
        </w:rPr>
        <w:t>We will provide i</w:t>
      </w:r>
      <w:r w:rsidR="00952AFD" w:rsidRPr="00513C35">
        <w:rPr>
          <w:rFonts w:ascii="Aptos" w:hAnsi="Aptos"/>
          <w:sz w:val="24"/>
          <w:szCs w:val="24"/>
        </w:rPr>
        <w:t xml:space="preserve">nformation </w:t>
      </w:r>
      <w:r w:rsidRPr="00513C35">
        <w:rPr>
          <w:rFonts w:ascii="Aptos" w:hAnsi="Aptos"/>
          <w:sz w:val="24"/>
          <w:szCs w:val="24"/>
        </w:rPr>
        <w:t>that</w:t>
      </w:r>
      <w:r w:rsidR="00952AFD" w:rsidRPr="00513C35">
        <w:rPr>
          <w:rFonts w:ascii="Aptos" w:hAnsi="Aptos"/>
          <w:sz w:val="24"/>
          <w:szCs w:val="24"/>
        </w:rPr>
        <w:t xml:space="preserve"> is accessible, detailed, age-appropriate, diversity-sensitive and welcoming</w:t>
      </w:r>
    </w:p>
    <w:p w14:paraId="6A08B2DE" w14:textId="22EC15C9" w:rsidR="00952AFD" w:rsidRPr="00513C35" w:rsidRDefault="00D13E77" w:rsidP="00513C35">
      <w:pPr>
        <w:pStyle w:val="ListParagraph"/>
        <w:numPr>
          <w:ilvl w:val="0"/>
          <w:numId w:val="20"/>
        </w:numPr>
        <w:spacing w:after="0" w:line="240" w:lineRule="auto"/>
        <w:jc w:val="both"/>
        <w:rPr>
          <w:rFonts w:ascii="Aptos" w:hAnsi="Aptos"/>
          <w:sz w:val="24"/>
          <w:szCs w:val="24"/>
        </w:rPr>
      </w:pPr>
      <w:r w:rsidRPr="00513C35">
        <w:rPr>
          <w:rFonts w:ascii="Aptos" w:hAnsi="Aptos"/>
          <w:sz w:val="24"/>
          <w:szCs w:val="24"/>
        </w:rPr>
        <w:t>Where there are barriers to engagement</w:t>
      </w:r>
      <w:r w:rsidR="00145B54" w:rsidRPr="00513C35">
        <w:rPr>
          <w:rFonts w:ascii="Aptos" w:hAnsi="Aptos"/>
          <w:sz w:val="24"/>
          <w:szCs w:val="24"/>
        </w:rPr>
        <w:t xml:space="preserve"> we will refer to advocacy, signers and interp</w:t>
      </w:r>
      <w:r w:rsidR="001C6A1A" w:rsidRPr="00513C35">
        <w:rPr>
          <w:rFonts w:ascii="Aptos" w:hAnsi="Aptos"/>
          <w:sz w:val="24"/>
          <w:szCs w:val="24"/>
        </w:rPr>
        <w:t>reters, as well as using appropriate aids to facilitate effective communication.</w:t>
      </w:r>
    </w:p>
    <w:p w14:paraId="61F3011E" w14:textId="5A28BF31" w:rsidR="00952AFD" w:rsidRPr="00513C35" w:rsidRDefault="00952AFD" w:rsidP="00513C35">
      <w:pPr>
        <w:pStyle w:val="ListParagraph"/>
        <w:numPr>
          <w:ilvl w:val="0"/>
          <w:numId w:val="20"/>
        </w:numPr>
        <w:spacing w:after="0" w:line="240" w:lineRule="auto"/>
        <w:jc w:val="both"/>
        <w:rPr>
          <w:rFonts w:ascii="Aptos" w:hAnsi="Aptos"/>
          <w:sz w:val="24"/>
          <w:szCs w:val="24"/>
        </w:rPr>
      </w:pPr>
      <w:r w:rsidRPr="00513C35">
        <w:rPr>
          <w:rFonts w:ascii="Aptos" w:hAnsi="Aptos"/>
          <w:sz w:val="24"/>
          <w:szCs w:val="24"/>
        </w:rPr>
        <w:t xml:space="preserve">We will </w:t>
      </w:r>
      <w:r w:rsidR="001C6A1A" w:rsidRPr="00513C35">
        <w:rPr>
          <w:rFonts w:ascii="Aptos" w:hAnsi="Aptos"/>
          <w:sz w:val="24"/>
          <w:szCs w:val="24"/>
        </w:rPr>
        <w:t xml:space="preserve">use </w:t>
      </w:r>
      <w:r w:rsidRPr="00513C35">
        <w:rPr>
          <w:rFonts w:ascii="Aptos" w:hAnsi="Aptos"/>
          <w:sz w:val="24"/>
          <w:szCs w:val="24"/>
        </w:rPr>
        <w:t xml:space="preserve">research </w:t>
      </w:r>
      <w:r w:rsidR="001C6A1A" w:rsidRPr="00513C35">
        <w:rPr>
          <w:rFonts w:ascii="Aptos" w:hAnsi="Aptos"/>
          <w:sz w:val="24"/>
          <w:szCs w:val="24"/>
        </w:rPr>
        <w:t xml:space="preserve">to </w:t>
      </w:r>
      <w:r w:rsidRPr="00513C35">
        <w:rPr>
          <w:rFonts w:ascii="Aptos" w:hAnsi="Aptos"/>
          <w:sz w:val="24"/>
          <w:szCs w:val="24"/>
        </w:rPr>
        <w:t>develop innovative ways of listening to children</w:t>
      </w:r>
      <w:r w:rsidR="001C6A1A" w:rsidRPr="00513C35">
        <w:rPr>
          <w:rFonts w:ascii="Aptos" w:hAnsi="Aptos"/>
          <w:sz w:val="24"/>
          <w:szCs w:val="24"/>
        </w:rPr>
        <w:t xml:space="preserve"> and young people</w:t>
      </w:r>
    </w:p>
    <w:p w14:paraId="1B92B46C" w14:textId="6DEC7571" w:rsidR="00952AFD" w:rsidRPr="00513C35" w:rsidRDefault="00952AFD" w:rsidP="00513C35">
      <w:pPr>
        <w:pStyle w:val="ListParagraph"/>
        <w:numPr>
          <w:ilvl w:val="0"/>
          <w:numId w:val="20"/>
        </w:numPr>
        <w:tabs>
          <w:tab w:val="left" w:pos="142"/>
        </w:tabs>
        <w:spacing w:after="0" w:line="240" w:lineRule="auto"/>
        <w:jc w:val="both"/>
        <w:rPr>
          <w:rFonts w:ascii="Aptos" w:hAnsi="Aptos" w:cs="Tahoma"/>
          <w:sz w:val="24"/>
          <w:szCs w:val="24"/>
        </w:rPr>
      </w:pPr>
      <w:r w:rsidRPr="00513C35">
        <w:rPr>
          <w:rFonts w:ascii="Aptos" w:hAnsi="Aptos"/>
          <w:sz w:val="24"/>
          <w:szCs w:val="24"/>
        </w:rPr>
        <w:t xml:space="preserve">We will support the participation of vulnerable groups, including those with additional support needs and younger children which may include the use of ‘specialist’ and creative methodologies. </w:t>
      </w:r>
    </w:p>
    <w:p w14:paraId="5617841D" w14:textId="7A3CB616" w:rsidR="00952AFD" w:rsidRPr="007B244F" w:rsidRDefault="00903A33" w:rsidP="00513C35">
      <w:pPr>
        <w:pStyle w:val="ListParagraph"/>
        <w:numPr>
          <w:ilvl w:val="0"/>
          <w:numId w:val="20"/>
        </w:numPr>
        <w:tabs>
          <w:tab w:val="left" w:pos="142"/>
        </w:tabs>
        <w:spacing w:after="0" w:line="240" w:lineRule="auto"/>
        <w:jc w:val="both"/>
        <w:rPr>
          <w:rFonts w:ascii="Aptos" w:hAnsi="Aptos" w:cs="Tahoma"/>
          <w:sz w:val="24"/>
          <w:szCs w:val="24"/>
        </w:rPr>
      </w:pPr>
      <w:r w:rsidRPr="00513C35">
        <w:rPr>
          <w:rFonts w:ascii="Aptos" w:hAnsi="Aptos"/>
          <w:sz w:val="24"/>
          <w:szCs w:val="24"/>
        </w:rPr>
        <w:t>We</w:t>
      </w:r>
      <w:r w:rsidR="00952AFD" w:rsidRPr="00513C35">
        <w:rPr>
          <w:rFonts w:ascii="Aptos" w:hAnsi="Aptos"/>
          <w:sz w:val="24"/>
          <w:szCs w:val="24"/>
        </w:rPr>
        <w:t xml:space="preserve"> will ensure that children and young people have the </w:t>
      </w:r>
      <w:r w:rsidR="002B7851" w:rsidRPr="00513C35">
        <w:rPr>
          <w:rFonts w:ascii="Aptos" w:hAnsi="Aptos"/>
          <w:sz w:val="24"/>
          <w:szCs w:val="24"/>
        </w:rPr>
        <w:t xml:space="preserve">time, </w:t>
      </w:r>
      <w:r w:rsidR="00952AFD" w:rsidRPr="00513C35">
        <w:rPr>
          <w:rFonts w:ascii="Aptos" w:hAnsi="Aptos"/>
          <w:sz w:val="24"/>
          <w:szCs w:val="24"/>
        </w:rPr>
        <w:t xml:space="preserve">confidence and opportunity to contribute their views. </w:t>
      </w:r>
    </w:p>
    <w:p w14:paraId="793D405C" w14:textId="07E3CD75" w:rsidR="007B244F" w:rsidRPr="00513C35" w:rsidRDefault="007B244F" w:rsidP="00513C35">
      <w:pPr>
        <w:pStyle w:val="ListParagraph"/>
        <w:numPr>
          <w:ilvl w:val="0"/>
          <w:numId w:val="20"/>
        </w:numPr>
        <w:tabs>
          <w:tab w:val="left" w:pos="142"/>
        </w:tabs>
        <w:spacing w:after="0" w:line="240" w:lineRule="auto"/>
        <w:jc w:val="both"/>
        <w:rPr>
          <w:rFonts w:ascii="Aptos" w:hAnsi="Aptos" w:cs="Tahoma"/>
          <w:sz w:val="24"/>
          <w:szCs w:val="24"/>
        </w:rPr>
      </w:pPr>
      <w:r>
        <w:rPr>
          <w:rFonts w:ascii="Aptos" w:hAnsi="Aptos"/>
          <w:sz w:val="24"/>
          <w:szCs w:val="24"/>
        </w:rPr>
        <w:t>We will ensure a child friendly complaints process.</w:t>
      </w:r>
    </w:p>
    <w:p w14:paraId="72C47399" w14:textId="24EBDBAD" w:rsidR="00952AFD" w:rsidRPr="00513C35" w:rsidRDefault="004E05AA" w:rsidP="00513C35">
      <w:pPr>
        <w:pStyle w:val="ListParagraph"/>
        <w:numPr>
          <w:ilvl w:val="0"/>
          <w:numId w:val="20"/>
        </w:numPr>
        <w:spacing w:after="0" w:line="240" w:lineRule="auto"/>
        <w:jc w:val="both"/>
        <w:rPr>
          <w:rFonts w:ascii="Aptos" w:hAnsi="Aptos"/>
          <w:sz w:val="24"/>
          <w:szCs w:val="24"/>
        </w:rPr>
      </w:pPr>
      <w:r w:rsidRPr="00513C35">
        <w:rPr>
          <w:rFonts w:ascii="Aptos" w:hAnsi="Aptos"/>
          <w:sz w:val="24"/>
          <w:szCs w:val="24"/>
        </w:rPr>
        <w:lastRenderedPageBreak/>
        <w:t>We will ensure s</w:t>
      </w:r>
      <w:r w:rsidR="00952AFD" w:rsidRPr="00513C35">
        <w:rPr>
          <w:rFonts w:ascii="Aptos" w:hAnsi="Aptos"/>
          <w:sz w:val="24"/>
          <w:szCs w:val="24"/>
        </w:rPr>
        <w:t xml:space="preserve">taff </w:t>
      </w:r>
      <w:r w:rsidRPr="00513C35">
        <w:rPr>
          <w:rFonts w:ascii="Aptos" w:hAnsi="Aptos"/>
          <w:sz w:val="24"/>
          <w:szCs w:val="24"/>
        </w:rPr>
        <w:t>are</w:t>
      </w:r>
      <w:r w:rsidR="00952AFD" w:rsidRPr="00513C35">
        <w:rPr>
          <w:rFonts w:ascii="Aptos" w:hAnsi="Aptos"/>
          <w:sz w:val="24"/>
          <w:szCs w:val="24"/>
        </w:rPr>
        <w:t xml:space="preserve"> aware of their responsibilities under the UNCRC and </w:t>
      </w:r>
      <w:r w:rsidRPr="00513C35">
        <w:rPr>
          <w:rFonts w:ascii="Aptos" w:hAnsi="Aptos"/>
          <w:sz w:val="24"/>
          <w:szCs w:val="24"/>
        </w:rPr>
        <w:t xml:space="preserve">understand </w:t>
      </w:r>
      <w:r w:rsidR="00952AFD" w:rsidRPr="00513C35">
        <w:rPr>
          <w:rFonts w:ascii="Aptos" w:hAnsi="Aptos"/>
          <w:sz w:val="24"/>
          <w:szCs w:val="24"/>
        </w:rPr>
        <w:t>their role in enabling children and young people to have their rights upheld.</w:t>
      </w:r>
    </w:p>
    <w:p w14:paraId="3E82B514" w14:textId="197658C8" w:rsidR="00952AFD" w:rsidRPr="00513C35" w:rsidRDefault="009232B0" w:rsidP="00513C35">
      <w:pPr>
        <w:pStyle w:val="ListParagraph"/>
        <w:numPr>
          <w:ilvl w:val="0"/>
          <w:numId w:val="20"/>
        </w:numPr>
        <w:spacing w:after="0" w:line="240" w:lineRule="auto"/>
        <w:jc w:val="both"/>
        <w:rPr>
          <w:rFonts w:ascii="Aptos" w:hAnsi="Aptos"/>
          <w:sz w:val="24"/>
          <w:szCs w:val="24"/>
        </w:rPr>
      </w:pPr>
      <w:r w:rsidRPr="00513C35">
        <w:rPr>
          <w:rFonts w:ascii="Aptos" w:hAnsi="Aptos"/>
          <w:sz w:val="24"/>
          <w:szCs w:val="24"/>
        </w:rPr>
        <w:t xml:space="preserve">We will ensure staff have </w:t>
      </w:r>
      <w:r w:rsidR="00FB45B4" w:rsidRPr="00513C35">
        <w:rPr>
          <w:rFonts w:ascii="Aptos" w:hAnsi="Aptos"/>
          <w:sz w:val="24"/>
          <w:szCs w:val="24"/>
        </w:rPr>
        <w:t xml:space="preserve">opportunities to develop their </w:t>
      </w:r>
      <w:r w:rsidR="00952AFD" w:rsidRPr="00513C35">
        <w:rPr>
          <w:rFonts w:ascii="Aptos" w:hAnsi="Aptos"/>
          <w:sz w:val="24"/>
          <w:szCs w:val="24"/>
        </w:rPr>
        <w:t>skills to facilitate engagement and participation effectively</w:t>
      </w:r>
      <w:r w:rsidR="00FB45B4" w:rsidRPr="00513C35">
        <w:rPr>
          <w:rFonts w:ascii="Aptos" w:hAnsi="Aptos"/>
          <w:sz w:val="24"/>
          <w:szCs w:val="24"/>
        </w:rPr>
        <w:t>.</w:t>
      </w:r>
    </w:p>
    <w:p w14:paraId="439576A5" w14:textId="3025AF49" w:rsidR="00952AFD" w:rsidRPr="00513C35" w:rsidRDefault="00952AFD" w:rsidP="00513C35">
      <w:pPr>
        <w:pStyle w:val="ListParagraph"/>
        <w:numPr>
          <w:ilvl w:val="0"/>
          <w:numId w:val="20"/>
        </w:numPr>
        <w:spacing w:after="0" w:line="240" w:lineRule="auto"/>
        <w:jc w:val="both"/>
        <w:rPr>
          <w:rFonts w:ascii="Aptos" w:hAnsi="Aptos"/>
          <w:sz w:val="24"/>
          <w:szCs w:val="24"/>
        </w:rPr>
      </w:pPr>
      <w:r w:rsidRPr="00513C35">
        <w:rPr>
          <w:rFonts w:ascii="Aptos" w:hAnsi="Aptos"/>
          <w:sz w:val="24"/>
          <w:szCs w:val="24"/>
        </w:rPr>
        <w:t>We will promote and support a culture of engagement and participation across the partnership, ensuring that our services listen to and respond positively to children and young people’s views, using their experiences to make improvements.</w:t>
      </w:r>
    </w:p>
    <w:p w14:paraId="4D1511D6" w14:textId="544A6F4A" w:rsidR="00952AFD" w:rsidRPr="00513C35" w:rsidRDefault="00952AFD" w:rsidP="00513C35">
      <w:pPr>
        <w:pStyle w:val="ListParagraph"/>
        <w:numPr>
          <w:ilvl w:val="0"/>
          <w:numId w:val="20"/>
        </w:numPr>
        <w:spacing w:after="0" w:line="240" w:lineRule="auto"/>
        <w:jc w:val="both"/>
        <w:rPr>
          <w:rFonts w:ascii="Aptos" w:hAnsi="Aptos"/>
          <w:sz w:val="24"/>
          <w:szCs w:val="24"/>
        </w:rPr>
      </w:pPr>
      <w:r w:rsidRPr="00513C35">
        <w:rPr>
          <w:rFonts w:ascii="Aptos" w:hAnsi="Aptos"/>
          <w:sz w:val="24"/>
          <w:szCs w:val="24"/>
        </w:rPr>
        <w:t>We will seek out partnerships with organisations who can support meaningful</w:t>
      </w:r>
      <w:r w:rsidR="0002282B" w:rsidRPr="00513C35">
        <w:rPr>
          <w:rFonts w:ascii="Aptos" w:hAnsi="Aptos"/>
          <w:sz w:val="24"/>
          <w:szCs w:val="24"/>
        </w:rPr>
        <w:t xml:space="preserve"> engagement</w:t>
      </w:r>
      <w:r w:rsidRPr="00513C35">
        <w:rPr>
          <w:rFonts w:ascii="Aptos" w:hAnsi="Aptos"/>
          <w:sz w:val="24"/>
          <w:szCs w:val="24"/>
        </w:rPr>
        <w:t xml:space="preserve"> with children and young people.</w:t>
      </w:r>
    </w:p>
    <w:p w14:paraId="6798FBDC" w14:textId="55BC02CE" w:rsidR="00952AFD" w:rsidRPr="00513C35" w:rsidRDefault="00CB7E24" w:rsidP="00513C35">
      <w:pPr>
        <w:pStyle w:val="ListParagraph"/>
        <w:numPr>
          <w:ilvl w:val="0"/>
          <w:numId w:val="20"/>
        </w:numPr>
        <w:spacing w:after="0" w:line="240" w:lineRule="auto"/>
        <w:jc w:val="both"/>
        <w:rPr>
          <w:rFonts w:ascii="Aptos" w:hAnsi="Aptos"/>
          <w:sz w:val="24"/>
          <w:szCs w:val="24"/>
        </w:rPr>
      </w:pPr>
      <w:r w:rsidRPr="00513C35">
        <w:rPr>
          <w:rFonts w:ascii="Aptos" w:hAnsi="Aptos"/>
          <w:sz w:val="24"/>
          <w:szCs w:val="24"/>
        </w:rPr>
        <w:t xml:space="preserve">We will use </w:t>
      </w:r>
      <w:r w:rsidR="00952AFD" w:rsidRPr="00513C35">
        <w:rPr>
          <w:rFonts w:ascii="Aptos" w:hAnsi="Aptos"/>
          <w:sz w:val="24"/>
          <w:szCs w:val="24"/>
        </w:rPr>
        <w:t>quality assurance processes</w:t>
      </w:r>
      <w:r w:rsidR="00765253" w:rsidRPr="00513C35">
        <w:rPr>
          <w:rFonts w:ascii="Aptos" w:hAnsi="Aptos"/>
          <w:sz w:val="24"/>
          <w:szCs w:val="24"/>
        </w:rPr>
        <w:t xml:space="preserve"> to monitor how well we are listening to and</w:t>
      </w:r>
      <w:r w:rsidR="00967278" w:rsidRPr="00513C35">
        <w:rPr>
          <w:rFonts w:ascii="Aptos" w:hAnsi="Aptos"/>
          <w:sz w:val="24"/>
          <w:szCs w:val="24"/>
        </w:rPr>
        <w:t xml:space="preserve"> involving children in decision making and planning </w:t>
      </w:r>
    </w:p>
    <w:p w14:paraId="3013C651" w14:textId="77777777" w:rsidR="00952AFD" w:rsidRPr="00513C35" w:rsidRDefault="00952AFD" w:rsidP="00513C35">
      <w:pPr>
        <w:spacing w:line="240" w:lineRule="auto"/>
        <w:rPr>
          <w:rFonts w:ascii="Aptos" w:hAnsi="Aptos"/>
          <w:sz w:val="24"/>
          <w:szCs w:val="24"/>
        </w:rPr>
      </w:pPr>
    </w:p>
    <w:p w14:paraId="5DD1A35F" w14:textId="0868B9C8" w:rsidR="00C51BD1" w:rsidRPr="00513C35" w:rsidRDefault="005C20A3" w:rsidP="00606BFB">
      <w:pPr>
        <w:pStyle w:val="Heading2"/>
        <w:numPr>
          <w:ilvl w:val="0"/>
          <w:numId w:val="24"/>
        </w:numPr>
      </w:pPr>
      <w:r w:rsidRPr="00513C35">
        <w:t xml:space="preserve">How </w:t>
      </w:r>
      <w:r w:rsidR="002902D4" w:rsidRPr="00513C35">
        <w:t>we will</w:t>
      </w:r>
      <w:r w:rsidRPr="00513C35">
        <w:t xml:space="preserve"> report progress</w:t>
      </w:r>
      <w:r w:rsidR="004C2502" w:rsidRPr="00513C35">
        <w:t xml:space="preserve"> and assess impact</w:t>
      </w:r>
    </w:p>
    <w:p w14:paraId="7BED0083" w14:textId="070D1123" w:rsidR="00D173CD" w:rsidRDefault="00BA44E7" w:rsidP="00830027">
      <w:pPr>
        <w:spacing w:line="240" w:lineRule="auto"/>
        <w:jc w:val="both"/>
        <w:rPr>
          <w:rFonts w:ascii="Aptos" w:hAnsi="Aptos"/>
          <w:sz w:val="24"/>
          <w:szCs w:val="24"/>
        </w:rPr>
      </w:pPr>
      <w:r>
        <w:rPr>
          <w:rFonts w:ascii="Aptos" w:hAnsi="Aptos"/>
          <w:sz w:val="24"/>
          <w:szCs w:val="24"/>
        </w:rPr>
        <w:t xml:space="preserve">There is a collective </w:t>
      </w:r>
      <w:r w:rsidR="000E498A">
        <w:rPr>
          <w:rFonts w:ascii="Aptos" w:hAnsi="Aptos"/>
          <w:sz w:val="24"/>
          <w:szCs w:val="24"/>
        </w:rPr>
        <w:t>accountability for</w:t>
      </w:r>
      <w:r>
        <w:rPr>
          <w:rFonts w:ascii="Aptos" w:hAnsi="Aptos"/>
          <w:sz w:val="24"/>
          <w:szCs w:val="24"/>
        </w:rPr>
        <w:t xml:space="preserve"> </w:t>
      </w:r>
      <w:r w:rsidR="005F7AAB">
        <w:rPr>
          <w:rFonts w:ascii="Aptos" w:hAnsi="Aptos"/>
          <w:sz w:val="24"/>
          <w:szCs w:val="24"/>
        </w:rPr>
        <w:t xml:space="preserve">SLCPC partners </w:t>
      </w:r>
      <w:r w:rsidR="000E498A">
        <w:rPr>
          <w:rFonts w:ascii="Aptos" w:hAnsi="Aptos"/>
          <w:sz w:val="24"/>
          <w:szCs w:val="24"/>
        </w:rPr>
        <w:t>to</w:t>
      </w:r>
      <w:r w:rsidR="005F7AAB">
        <w:rPr>
          <w:rFonts w:ascii="Aptos" w:hAnsi="Aptos"/>
          <w:sz w:val="24"/>
          <w:szCs w:val="24"/>
        </w:rPr>
        <w:t xml:space="preserve"> work together to monitor and evaluate </w:t>
      </w:r>
      <w:r w:rsidR="008E20DD">
        <w:rPr>
          <w:rFonts w:ascii="Aptos" w:hAnsi="Aptos"/>
          <w:sz w:val="24"/>
          <w:szCs w:val="24"/>
        </w:rPr>
        <w:t>progress</w:t>
      </w:r>
      <w:r w:rsidR="00240A11">
        <w:rPr>
          <w:rFonts w:ascii="Aptos" w:hAnsi="Aptos"/>
          <w:sz w:val="24"/>
          <w:szCs w:val="24"/>
        </w:rPr>
        <w:t xml:space="preserve"> </w:t>
      </w:r>
      <w:r w:rsidR="00300FC3">
        <w:rPr>
          <w:rFonts w:ascii="Aptos" w:hAnsi="Aptos"/>
          <w:sz w:val="24"/>
          <w:szCs w:val="24"/>
        </w:rPr>
        <w:t>in relation to the influence and impact of children’s voice on services</w:t>
      </w:r>
      <w:r w:rsidR="00BD4B05">
        <w:rPr>
          <w:rFonts w:ascii="Aptos" w:hAnsi="Aptos"/>
          <w:sz w:val="24"/>
          <w:szCs w:val="24"/>
        </w:rPr>
        <w:t xml:space="preserve">, and </w:t>
      </w:r>
      <w:r w:rsidR="008E20DD">
        <w:rPr>
          <w:rFonts w:ascii="Aptos" w:hAnsi="Aptos"/>
          <w:sz w:val="24"/>
          <w:szCs w:val="24"/>
        </w:rPr>
        <w:t>improvement</w:t>
      </w:r>
      <w:r w:rsidR="00A35269">
        <w:rPr>
          <w:rFonts w:ascii="Aptos" w:hAnsi="Aptos"/>
          <w:sz w:val="24"/>
          <w:szCs w:val="24"/>
        </w:rPr>
        <w:t xml:space="preserve"> actions </w:t>
      </w:r>
      <w:r w:rsidR="00BD4B05">
        <w:rPr>
          <w:rFonts w:ascii="Aptos" w:hAnsi="Aptos"/>
          <w:sz w:val="24"/>
          <w:szCs w:val="24"/>
        </w:rPr>
        <w:t xml:space="preserve">will </w:t>
      </w:r>
      <w:r w:rsidR="008E20DD">
        <w:rPr>
          <w:rFonts w:ascii="Aptos" w:hAnsi="Aptos"/>
          <w:sz w:val="24"/>
          <w:szCs w:val="24"/>
        </w:rPr>
        <w:t xml:space="preserve">be incorporated into respective </w:t>
      </w:r>
      <w:r w:rsidR="00A35269">
        <w:rPr>
          <w:rFonts w:ascii="Aptos" w:hAnsi="Aptos"/>
          <w:sz w:val="24"/>
          <w:szCs w:val="24"/>
        </w:rPr>
        <w:t xml:space="preserve">partner </w:t>
      </w:r>
      <w:r w:rsidR="008E20DD">
        <w:rPr>
          <w:rFonts w:ascii="Aptos" w:hAnsi="Aptos"/>
          <w:sz w:val="24"/>
          <w:szCs w:val="24"/>
        </w:rPr>
        <w:t>plans</w:t>
      </w:r>
      <w:r w:rsidR="00300FC3">
        <w:rPr>
          <w:rFonts w:ascii="Aptos" w:hAnsi="Aptos"/>
          <w:sz w:val="24"/>
          <w:szCs w:val="24"/>
        </w:rPr>
        <w:t xml:space="preserve">. </w:t>
      </w:r>
    </w:p>
    <w:p w14:paraId="23821E8B" w14:textId="2E48105D" w:rsidR="00830027" w:rsidRDefault="00123782" w:rsidP="00830027">
      <w:pPr>
        <w:spacing w:after="0" w:line="240" w:lineRule="auto"/>
        <w:jc w:val="both"/>
        <w:rPr>
          <w:sz w:val="24"/>
          <w:szCs w:val="24"/>
        </w:rPr>
      </w:pPr>
      <w:r>
        <w:rPr>
          <w:rFonts w:ascii="Aptos" w:hAnsi="Aptos"/>
          <w:sz w:val="24"/>
          <w:szCs w:val="24"/>
        </w:rPr>
        <w:t>P</w:t>
      </w:r>
      <w:r w:rsidR="00773BE2">
        <w:rPr>
          <w:rFonts w:ascii="Aptos" w:hAnsi="Aptos"/>
          <w:sz w:val="24"/>
          <w:szCs w:val="24"/>
        </w:rPr>
        <w:t xml:space="preserve">artners </w:t>
      </w:r>
      <w:r w:rsidR="00056A2E">
        <w:rPr>
          <w:rFonts w:ascii="Aptos" w:hAnsi="Aptos"/>
          <w:sz w:val="24"/>
          <w:szCs w:val="24"/>
        </w:rPr>
        <w:t xml:space="preserve">will </w:t>
      </w:r>
      <w:r w:rsidR="00EE42E5">
        <w:rPr>
          <w:rFonts w:ascii="Aptos" w:hAnsi="Aptos"/>
          <w:sz w:val="24"/>
          <w:szCs w:val="24"/>
        </w:rPr>
        <w:t xml:space="preserve">provide bi-annual </w:t>
      </w:r>
      <w:r w:rsidR="004C2502" w:rsidRPr="00513C35">
        <w:rPr>
          <w:rFonts w:ascii="Aptos" w:hAnsi="Aptos"/>
          <w:sz w:val="24"/>
          <w:szCs w:val="24"/>
        </w:rPr>
        <w:t>updates to SL</w:t>
      </w:r>
      <w:r w:rsidR="00EE42E5">
        <w:rPr>
          <w:rFonts w:ascii="Aptos" w:hAnsi="Aptos"/>
          <w:sz w:val="24"/>
          <w:szCs w:val="24"/>
        </w:rPr>
        <w:t>CPC</w:t>
      </w:r>
      <w:r w:rsidR="0095612F">
        <w:rPr>
          <w:rFonts w:ascii="Aptos" w:hAnsi="Aptos"/>
          <w:sz w:val="24"/>
          <w:szCs w:val="24"/>
        </w:rPr>
        <w:t xml:space="preserve"> Quality Assurance and Management Information </w:t>
      </w:r>
      <w:r w:rsidR="007C20EF">
        <w:rPr>
          <w:rFonts w:ascii="Aptos" w:hAnsi="Aptos"/>
          <w:sz w:val="24"/>
          <w:szCs w:val="24"/>
        </w:rPr>
        <w:t xml:space="preserve">task group </w:t>
      </w:r>
      <w:r w:rsidR="00CB103C">
        <w:rPr>
          <w:rFonts w:ascii="Aptos" w:hAnsi="Aptos"/>
          <w:sz w:val="24"/>
          <w:szCs w:val="24"/>
        </w:rPr>
        <w:t xml:space="preserve">to evidence how </w:t>
      </w:r>
      <w:r w:rsidR="001B0A1C">
        <w:rPr>
          <w:rFonts w:ascii="Aptos" w:hAnsi="Aptos"/>
          <w:sz w:val="24"/>
          <w:szCs w:val="24"/>
        </w:rPr>
        <w:t xml:space="preserve">the voice of </w:t>
      </w:r>
      <w:r w:rsidR="00790CE8">
        <w:rPr>
          <w:rFonts w:ascii="Aptos" w:hAnsi="Aptos"/>
          <w:sz w:val="24"/>
          <w:szCs w:val="24"/>
        </w:rPr>
        <w:t>children and young people h</w:t>
      </w:r>
      <w:r w:rsidR="001B0A1C">
        <w:rPr>
          <w:rFonts w:ascii="Aptos" w:hAnsi="Aptos"/>
          <w:sz w:val="24"/>
          <w:szCs w:val="24"/>
        </w:rPr>
        <w:t>as</w:t>
      </w:r>
      <w:r w:rsidR="00790CE8">
        <w:rPr>
          <w:rFonts w:ascii="Aptos" w:hAnsi="Aptos"/>
          <w:sz w:val="24"/>
          <w:szCs w:val="24"/>
        </w:rPr>
        <w:t xml:space="preserve"> </w:t>
      </w:r>
      <w:r w:rsidR="001B0A1C">
        <w:rPr>
          <w:rFonts w:ascii="Aptos" w:hAnsi="Aptos"/>
          <w:sz w:val="24"/>
          <w:szCs w:val="24"/>
        </w:rPr>
        <w:t>been listened to and acted upon</w:t>
      </w:r>
      <w:r w:rsidR="00830027">
        <w:rPr>
          <w:rFonts w:ascii="Aptos" w:hAnsi="Aptos"/>
          <w:sz w:val="24"/>
          <w:szCs w:val="24"/>
        </w:rPr>
        <w:t xml:space="preserve">. </w:t>
      </w:r>
      <w:r w:rsidR="00830027" w:rsidRPr="00BA58EC">
        <w:rPr>
          <w:sz w:val="24"/>
          <w:szCs w:val="24"/>
        </w:rPr>
        <w:t>We will use quality indicators from the Quality framework for children and young people in need of care and protection</w:t>
      </w:r>
      <w:r w:rsidR="00830027" w:rsidRPr="00BA58EC">
        <w:rPr>
          <w:rStyle w:val="FootnoteReference"/>
          <w:sz w:val="24"/>
          <w:szCs w:val="24"/>
        </w:rPr>
        <w:footnoteReference w:id="5"/>
      </w:r>
      <w:r w:rsidR="00830027" w:rsidRPr="00BA58EC">
        <w:rPr>
          <w:sz w:val="24"/>
          <w:szCs w:val="24"/>
        </w:rPr>
        <w:t xml:space="preserve"> to assess our impact.</w:t>
      </w:r>
    </w:p>
    <w:p w14:paraId="70BEDD13" w14:textId="77777777" w:rsidR="002544CD" w:rsidRDefault="002544CD" w:rsidP="00830027">
      <w:pPr>
        <w:spacing w:after="0" w:line="240" w:lineRule="auto"/>
        <w:jc w:val="both"/>
        <w:rPr>
          <w:sz w:val="24"/>
          <w:szCs w:val="24"/>
        </w:rPr>
      </w:pPr>
    </w:p>
    <w:p w14:paraId="0EA1DE1B" w14:textId="55DCEB88" w:rsidR="007000C2" w:rsidRDefault="00DC17E5" w:rsidP="00497866">
      <w:pPr>
        <w:spacing w:line="240" w:lineRule="auto"/>
        <w:rPr>
          <w:rFonts w:ascii="Aptos" w:hAnsi="Aptos" w:cs="Arial"/>
          <w:sz w:val="24"/>
          <w:szCs w:val="24"/>
          <w:lang w:eastAsia="en-GB"/>
        </w:rPr>
      </w:pPr>
      <w:r>
        <w:rPr>
          <w:rFonts w:ascii="Aptos" w:hAnsi="Aptos"/>
          <w:sz w:val="24"/>
          <w:szCs w:val="24"/>
        </w:rPr>
        <w:t xml:space="preserve">In terms of wider governance </w:t>
      </w:r>
      <w:r w:rsidR="00FD09C3">
        <w:rPr>
          <w:rFonts w:ascii="Aptos" w:hAnsi="Aptos"/>
          <w:sz w:val="24"/>
          <w:szCs w:val="24"/>
        </w:rPr>
        <w:t xml:space="preserve">SLCPC </w:t>
      </w:r>
      <w:r>
        <w:rPr>
          <w:rFonts w:ascii="Aptos" w:hAnsi="Aptos"/>
          <w:sz w:val="24"/>
          <w:szCs w:val="24"/>
        </w:rPr>
        <w:t>reports to the P</w:t>
      </w:r>
      <w:r w:rsidR="006A4A88" w:rsidRPr="00513C35">
        <w:rPr>
          <w:rFonts w:ascii="Aptos" w:hAnsi="Aptos"/>
          <w:sz w:val="24"/>
          <w:szCs w:val="24"/>
        </w:rPr>
        <w:t xml:space="preserve">ublic </w:t>
      </w:r>
      <w:r>
        <w:rPr>
          <w:rFonts w:ascii="Aptos" w:hAnsi="Aptos"/>
          <w:sz w:val="24"/>
          <w:szCs w:val="24"/>
        </w:rPr>
        <w:t>P</w:t>
      </w:r>
      <w:r w:rsidR="006A4A88" w:rsidRPr="00513C35">
        <w:rPr>
          <w:rFonts w:ascii="Aptos" w:hAnsi="Aptos"/>
          <w:sz w:val="24"/>
          <w:szCs w:val="24"/>
        </w:rPr>
        <w:t xml:space="preserve">rotection </w:t>
      </w:r>
      <w:r>
        <w:rPr>
          <w:rFonts w:ascii="Aptos" w:hAnsi="Aptos"/>
          <w:sz w:val="24"/>
          <w:szCs w:val="24"/>
        </w:rPr>
        <w:t>C</w:t>
      </w:r>
      <w:r w:rsidR="004C2502" w:rsidRPr="00513C35">
        <w:rPr>
          <w:rFonts w:ascii="Aptos" w:hAnsi="Aptos"/>
          <w:sz w:val="24"/>
          <w:szCs w:val="24"/>
        </w:rPr>
        <w:t xml:space="preserve">hief </w:t>
      </w:r>
      <w:r>
        <w:rPr>
          <w:rFonts w:ascii="Aptos" w:hAnsi="Aptos"/>
          <w:sz w:val="24"/>
          <w:szCs w:val="24"/>
        </w:rPr>
        <w:t>O</w:t>
      </w:r>
      <w:r w:rsidR="006A4A88" w:rsidRPr="00513C35">
        <w:rPr>
          <w:rFonts w:ascii="Aptos" w:hAnsi="Aptos"/>
          <w:sz w:val="24"/>
          <w:szCs w:val="24"/>
        </w:rPr>
        <w:t>fficers’</w:t>
      </w:r>
      <w:r w:rsidR="004C2502" w:rsidRPr="00513C35">
        <w:rPr>
          <w:rFonts w:ascii="Aptos" w:hAnsi="Aptos"/>
          <w:sz w:val="24"/>
          <w:szCs w:val="24"/>
        </w:rPr>
        <w:t xml:space="preserve"> </w:t>
      </w:r>
      <w:r>
        <w:rPr>
          <w:rFonts w:ascii="Aptos" w:hAnsi="Aptos"/>
          <w:sz w:val="24"/>
          <w:szCs w:val="24"/>
        </w:rPr>
        <w:t>G</w:t>
      </w:r>
      <w:r w:rsidR="004C2502" w:rsidRPr="00513C35">
        <w:rPr>
          <w:rFonts w:ascii="Aptos" w:hAnsi="Aptos"/>
          <w:sz w:val="24"/>
          <w:szCs w:val="24"/>
        </w:rPr>
        <w:t>roup</w:t>
      </w:r>
      <w:r>
        <w:rPr>
          <w:rFonts w:ascii="Aptos" w:hAnsi="Aptos"/>
          <w:sz w:val="24"/>
          <w:szCs w:val="24"/>
        </w:rPr>
        <w:t xml:space="preserve"> (PP COG)</w:t>
      </w:r>
      <w:r w:rsidR="00700F39">
        <w:rPr>
          <w:rFonts w:ascii="Aptos" w:hAnsi="Aptos"/>
          <w:sz w:val="24"/>
          <w:szCs w:val="24"/>
        </w:rPr>
        <w:t xml:space="preserve"> and </w:t>
      </w:r>
      <w:r w:rsidR="00497866">
        <w:rPr>
          <w:rFonts w:ascii="Aptos" w:hAnsi="Aptos"/>
          <w:sz w:val="24"/>
          <w:szCs w:val="24"/>
        </w:rPr>
        <w:t>other relevant forums</w:t>
      </w:r>
      <w:r w:rsidR="004C2502" w:rsidRPr="00513C35">
        <w:rPr>
          <w:rFonts w:ascii="Aptos" w:hAnsi="Aptos"/>
          <w:sz w:val="24"/>
          <w:szCs w:val="24"/>
        </w:rPr>
        <w:t>.</w:t>
      </w:r>
      <w:r w:rsidRPr="00DC17E5">
        <w:rPr>
          <w:rFonts w:ascii="Aptos" w:hAnsi="Aptos" w:cs="Arial"/>
          <w:sz w:val="24"/>
          <w:szCs w:val="24"/>
          <w:lang w:eastAsia="en-GB"/>
        </w:rPr>
        <w:t xml:space="preserve"> </w:t>
      </w:r>
      <w:r w:rsidR="00700F39">
        <w:rPr>
          <w:rFonts w:ascii="Aptos" w:hAnsi="Aptos" w:cs="Arial"/>
          <w:sz w:val="24"/>
          <w:szCs w:val="24"/>
          <w:lang w:eastAsia="en-GB"/>
        </w:rPr>
        <w:t xml:space="preserve">Along with other public protection leadership tasks </w:t>
      </w:r>
      <w:r>
        <w:rPr>
          <w:rFonts w:ascii="Aptos" w:hAnsi="Aptos" w:cs="Arial"/>
          <w:sz w:val="24"/>
          <w:szCs w:val="24"/>
          <w:lang w:eastAsia="en-GB"/>
        </w:rPr>
        <w:t>Chief Officers are responsible for overseeing the commissioning of all child protection services and are accountable for this work and its effectiveness. They are individually responsible for promoting child protection across all areas of their individual services and agencies, thus ensuring a holistic approach to public protection in its widest context</w:t>
      </w:r>
      <w:r w:rsidR="00497866">
        <w:rPr>
          <w:rFonts w:ascii="Aptos" w:hAnsi="Aptos" w:cs="Arial"/>
          <w:sz w:val="24"/>
          <w:szCs w:val="24"/>
          <w:lang w:eastAsia="en-GB"/>
        </w:rPr>
        <w:t>.</w:t>
      </w:r>
    </w:p>
    <w:p w14:paraId="3E3C6028" w14:textId="77777777" w:rsidR="00606BFB" w:rsidRPr="00497866" w:rsidRDefault="00606BFB" w:rsidP="00497866">
      <w:pPr>
        <w:spacing w:line="240" w:lineRule="auto"/>
        <w:rPr>
          <w:rFonts w:ascii="Aptos" w:hAnsi="Aptos"/>
          <w:sz w:val="24"/>
          <w:szCs w:val="24"/>
        </w:rPr>
      </w:pPr>
    </w:p>
    <w:p w14:paraId="0CC7879E" w14:textId="38348A71" w:rsidR="00A36CAD" w:rsidRPr="002C581D" w:rsidRDefault="00A36CAD" w:rsidP="00606BFB">
      <w:pPr>
        <w:pStyle w:val="Heading3"/>
      </w:pPr>
      <w:bookmarkStart w:id="1" w:name="_Ref214289742"/>
      <w:r w:rsidRPr="002C581D">
        <w:t>Appendix 1</w:t>
      </w:r>
      <w:bookmarkEnd w:id="1"/>
    </w:p>
    <w:p w14:paraId="1903CDBA" w14:textId="513A0EF5" w:rsidR="00A36CAD" w:rsidRPr="00513C35" w:rsidRDefault="00A36CAD" w:rsidP="00A36CAD">
      <w:pPr>
        <w:suppressAutoHyphens/>
        <w:spacing w:after="0" w:line="240" w:lineRule="auto"/>
        <w:jc w:val="both"/>
        <w:rPr>
          <w:rFonts w:ascii="Aptos" w:hAnsi="Aptos" w:cs="Arial"/>
          <w:sz w:val="24"/>
          <w:szCs w:val="24"/>
        </w:rPr>
      </w:pPr>
      <w:hyperlink r:id="rId12" w:history="1">
        <w:r w:rsidRPr="00B9310D">
          <w:rPr>
            <w:rStyle w:val="Hyperlink"/>
            <w:rFonts w:ascii="Aptos" w:hAnsi="Aptos" w:cs="Arial"/>
            <w:sz w:val="24"/>
            <w:szCs w:val="24"/>
          </w:rPr>
          <w:t>South Lanarkshire Community Planning</w:t>
        </w:r>
        <w:r w:rsidRPr="00B9310D">
          <w:rPr>
            <w:rStyle w:val="Hyperlink"/>
            <w:rFonts w:ascii="Aptos" w:hAnsi="Aptos"/>
            <w:sz w:val="24"/>
            <w:szCs w:val="24"/>
          </w:rPr>
          <w:t xml:space="preserve"> </w:t>
        </w:r>
        <w:r w:rsidRPr="00B9310D">
          <w:rPr>
            <w:rStyle w:val="Hyperlink"/>
            <w:rFonts w:ascii="Aptos" w:eastAsia="Times New Roman" w:hAnsi="Aptos" w:cs="Arial"/>
            <w:sz w:val="24"/>
            <w:szCs w:val="24"/>
            <w:lang w:eastAsia="en-GB"/>
          </w:rPr>
          <w:t>Partnership</w:t>
        </w:r>
      </w:hyperlink>
      <w:r w:rsidRPr="00513C35">
        <w:rPr>
          <w:rFonts w:ascii="Aptos" w:eastAsia="Times New Roman" w:hAnsi="Aptos" w:cs="Arial"/>
          <w:sz w:val="24"/>
          <w:szCs w:val="24"/>
          <w:lang w:eastAsia="en-GB"/>
        </w:rPr>
        <w:t xml:space="preserve"> has a key role in progressing community planning and in making sure people and communities are genuinely engaged in the decisions made on public services which affect them.</w:t>
      </w:r>
      <w:r w:rsidRPr="00513C35">
        <w:rPr>
          <w:rFonts w:ascii="Aptos" w:hAnsi="Aptos" w:cs="Arial"/>
          <w:sz w:val="24"/>
          <w:szCs w:val="24"/>
        </w:rPr>
        <w:t xml:space="preserve"> The Board provides strategic leadership and oversees the activity of partners in achieving the agreed vision and outcomes within the Community Plan 2022-2032. It has established the following thematic partnerships to improve the quality of life of South Lanarkshire residents:</w:t>
      </w:r>
    </w:p>
    <w:p w14:paraId="41F81EB4" w14:textId="77777777" w:rsidR="00A36CAD" w:rsidRPr="00513C35" w:rsidRDefault="00A36CAD" w:rsidP="00A36CAD">
      <w:pPr>
        <w:numPr>
          <w:ilvl w:val="0"/>
          <w:numId w:val="2"/>
        </w:numPr>
        <w:suppressAutoHyphens/>
        <w:autoSpaceDN w:val="0"/>
        <w:spacing w:after="0" w:line="240" w:lineRule="auto"/>
        <w:jc w:val="both"/>
        <w:textAlignment w:val="baseline"/>
        <w:rPr>
          <w:rFonts w:ascii="Aptos" w:hAnsi="Aptos" w:cs="Arial"/>
          <w:sz w:val="24"/>
          <w:szCs w:val="24"/>
        </w:rPr>
      </w:pPr>
      <w:hyperlink r:id="rId13" w:history="1">
        <w:r w:rsidRPr="00513C35">
          <w:rPr>
            <w:rFonts w:ascii="Aptos" w:hAnsi="Aptos" w:cs="Arial"/>
            <w:sz w:val="24"/>
            <w:szCs w:val="24"/>
            <w:lang w:val="en-US"/>
          </w:rPr>
          <w:t>Children's Services Partnership</w:t>
        </w:r>
      </w:hyperlink>
    </w:p>
    <w:p w14:paraId="66BEB9D4" w14:textId="77777777" w:rsidR="00A36CAD" w:rsidRPr="00513C35" w:rsidRDefault="00A36CAD" w:rsidP="00A36CAD">
      <w:pPr>
        <w:numPr>
          <w:ilvl w:val="0"/>
          <w:numId w:val="2"/>
        </w:numPr>
        <w:suppressAutoHyphens/>
        <w:autoSpaceDN w:val="0"/>
        <w:spacing w:after="0" w:line="240" w:lineRule="auto"/>
        <w:jc w:val="both"/>
        <w:textAlignment w:val="baseline"/>
        <w:rPr>
          <w:rFonts w:ascii="Aptos" w:hAnsi="Aptos" w:cs="Arial"/>
          <w:sz w:val="24"/>
          <w:szCs w:val="24"/>
        </w:rPr>
      </w:pPr>
      <w:hyperlink r:id="rId14" w:history="1">
        <w:r w:rsidRPr="00513C35">
          <w:rPr>
            <w:rFonts w:ascii="Aptos" w:hAnsi="Aptos" w:cs="Arial"/>
            <w:sz w:val="24"/>
            <w:szCs w:val="24"/>
            <w:lang w:val="en-US"/>
          </w:rPr>
          <w:t>Health and Social Care Partnership</w:t>
        </w:r>
      </w:hyperlink>
    </w:p>
    <w:p w14:paraId="3DEBDD12" w14:textId="77777777" w:rsidR="00A36CAD" w:rsidRPr="00513C35" w:rsidRDefault="00A36CAD" w:rsidP="00A36CAD">
      <w:pPr>
        <w:numPr>
          <w:ilvl w:val="0"/>
          <w:numId w:val="2"/>
        </w:numPr>
        <w:suppressAutoHyphens/>
        <w:autoSpaceDN w:val="0"/>
        <w:spacing w:after="0" w:line="240" w:lineRule="auto"/>
        <w:jc w:val="both"/>
        <w:textAlignment w:val="baseline"/>
        <w:rPr>
          <w:rFonts w:ascii="Aptos" w:hAnsi="Aptos" w:cs="Arial"/>
          <w:sz w:val="24"/>
          <w:szCs w:val="24"/>
        </w:rPr>
      </w:pPr>
      <w:hyperlink r:id="rId15" w:history="1">
        <w:r w:rsidRPr="00513C35">
          <w:rPr>
            <w:rFonts w:ascii="Aptos" w:hAnsi="Aptos" w:cs="Arial"/>
            <w:sz w:val="24"/>
            <w:szCs w:val="24"/>
            <w:lang w:val="en-US"/>
          </w:rPr>
          <w:t>Community Learning and Development Partnership</w:t>
        </w:r>
      </w:hyperlink>
    </w:p>
    <w:p w14:paraId="1C8CDA53" w14:textId="77777777" w:rsidR="00A36CAD" w:rsidRPr="00513C35" w:rsidRDefault="00A36CAD" w:rsidP="00A36CAD">
      <w:pPr>
        <w:suppressAutoHyphens/>
        <w:autoSpaceDN w:val="0"/>
        <w:spacing w:after="0" w:line="240" w:lineRule="auto"/>
        <w:ind w:left="360"/>
        <w:jc w:val="both"/>
        <w:textAlignment w:val="baseline"/>
        <w:rPr>
          <w:rFonts w:ascii="Aptos" w:hAnsi="Aptos" w:cs="Arial"/>
          <w:sz w:val="24"/>
          <w:szCs w:val="24"/>
        </w:rPr>
      </w:pPr>
    </w:p>
    <w:p w14:paraId="62A0735F" w14:textId="77777777" w:rsidR="00A36CAD" w:rsidRPr="00513C35" w:rsidRDefault="00A36CAD" w:rsidP="00A36CAD">
      <w:pPr>
        <w:suppressAutoHyphens/>
        <w:autoSpaceDE w:val="0"/>
        <w:spacing w:after="0" w:line="240" w:lineRule="auto"/>
        <w:jc w:val="both"/>
        <w:rPr>
          <w:rFonts w:ascii="Aptos" w:hAnsi="Aptos" w:cs="Arial"/>
          <w:sz w:val="24"/>
          <w:szCs w:val="24"/>
        </w:rPr>
      </w:pPr>
      <w:r w:rsidRPr="00513C35">
        <w:rPr>
          <w:rFonts w:ascii="Aptos" w:hAnsi="Aptos" w:cs="Arial"/>
          <w:sz w:val="24"/>
          <w:szCs w:val="24"/>
        </w:rPr>
        <w:lastRenderedPageBreak/>
        <w:t xml:space="preserve">The council’s vision to </w:t>
      </w:r>
      <w:r w:rsidRPr="00513C35">
        <w:rPr>
          <w:rFonts w:ascii="Aptos" w:hAnsi="Aptos" w:cs="Arial"/>
          <w:b/>
          <w:bCs/>
          <w:sz w:val="24"/>
          <w:szCs w:val="24"/>
        </w:rPr>
        <w:t>“improve the lives and prospects of everyone in South Lanarkshire”</w:t>
      </w:r>
      <w:r w:rsidRPr="00513C35">
        <w:rPr>
          <w:rFonts w:ascii="Aptos" w:hAnsi="Aptos" w:cs="Arial"/>
          <w:sz w:val="24"/>
          <w:szCs w:val="24"/>
        </w:rPr>
        <w:t xml:space="preserve"> remains at the heart of the Council Plan 2022-2027, along with our priorities which are focused on people, planet and progress. Community and Enterprise Resources, Finance and Corporate Resources, Education Resources,  Housing and Technical Resources and Social Work Resources work together in support of the Council Plan </w:t>
      </w:r>
      <w:hyperlink r:id="rId16" w:history="1">
        <w:r w:rsidRPr="00513C35">
          <w:rPr>
            <w:rStyle w:val="Hyperlink"/>
            <w:rFonts w:ascii="Aptos" w:hAnsi="Aptos" w:cs="Arial"/>
            <w:color w:val="auto"/>
            <w:sz w:val="24"/>
            <w:szCs w:val="24"/>
          </w:rPr>
          <w:t>Connect 2022-27</w:t>
        </w:r>
      </w:hyperlink>
      <w:r w:rsidRPr="00513C35">
        <w:rPr>
          <w:rFonts w:ascii="Aptos" w:hAnsi="Aptos" w:cs="Arial"/>
          <w:sz w:val="24"/>
          <w:szCs w:val="24"/>
        </w:rPr>
        <w:t>.</w:t>
      </w:r>
    </w:p>
    <w:p w14:paraId="4076FFD1" w14:textId="77777777" w:rsidR="00A36CAD" w:rsidRPr="00513C35" w:rsidRDefault="00A36CAD" w:rsidP="00A36CAD">
      <w:pPr>
        <w:suppressAutoHyphens/>
        <w:spacing w:after="0" w:line="240" w:lineRule="auto"/>
        <w:ind w:right="-46"/>
        <w:jc w:val="both"/>
        <w:rPr>
          <w:rFonts w:ascii="Aptos" w:hAnsi="Aptos" w:cs="Arial"/>
          <w:color w:val="A6A6A6" w:themeColor="background1" w:themeShade="A6"/>
          <w:sz w:val="24"/>
          <w:szCs w:val="24"/>
          <w:lang w:eastAsia="en-GB"/>
        </w:rPr>
      </w:pPr>
    </w:p>
    <w:p w14:paraId="3040DBE1" w14:textId="77777777" w:rsidR="00A36CAD" w:rsidRPr="00513C35" w:rsidRDefault="00A36CAD" w:rsidP="00A36CAD">
      <w:pPr>
        <w:suppressAutoHyphens/>
        <w:spacing w:after="0" w:line="240" w:lineRule="auto"/>
        <w:ind w:right="-46"/>
        <w:jc w:val="both"/>
        <w:rPr>
          <w:rFonts w:ascii="Aptos" w:hAnsi="Aptos" w:cs="Arial"/>
          <w:sz w:val="24"/>
          <w:szCs w:val="24"/>
          <w:lang w:eastAsia="en-GB"/>
        </w:rPr>
      </w:pPr>
      <w:r w:rsidRPr="00513C35">
        <w:rPr>
          <w:rFonts w:ascii="Aptos" w:hAnsi="Aptos"/>
          <w:sz w:val="24"/>
          <w:szCs w:val="24"/>
        </w:rPr>
        <w:t xml:space="preserve">The </w:t>
      </w:r>
      <w:hyperlink r:id="rId17" w:history="1">
        <w:r w:rsidRPr="00513C35">
          <w:rPr>
            <w:rFonts w:ascii="Aptos" w:hAnsi="Aptos" w:cs="Arial"/>
            <w:sz w:val="24"/>
            <w:szCs w:val="24"/>
            <w:u w:val="single"/>
          </w:rPr>
          <w:t>Children’s Services Plan 2023-2026</w:t>
        </w:r>
      </w:hyperlink>
      <w:r w:rsidRPr="00513C35">
        <w:rPr>
          <w:rFonts w:ascii="Aptos" w:hAnsi="Aptos" w:cs="Arial"/>
          <w:sz w:val="24"/>
          <w:szCs w:val="24"/>
          <w:lang w:eastAsia="en-GB"/>
        </w:rPr>
        <w:t xml:space="preserve"> </w:t>
      </w:r>
      <w:r w:rsidRPr="00513C35">
        <w:rPr>
          <w:rFonts w:ascii="Aptos" w:hAnsi="Aptos" w:cs="Arial"/>
          <w:sz w:val="24"/>
          <w:szCs w:val="24"/>
        </w:rPr>
        <w:t>Getting it Right for South Lanarkshire’s Children, Young People and Families: Working Together: Making a Difference is built on three key pillars that stand as the foundation for achieving the best possible outcomes:</w:t>
      </w:r>
    </w:p>
    <w:p w14:paraId="4340103E" w14:textId="77777777" w:rsidR="00A36CAD" w:rsidRPr="00513C35" w:rsidRDefault="00A36CAD" w:rsidP="00A36CAD">
      <w:pPr>
        <w:pStyle w:val="ListParagraph"/>
        <w:numPr>
          <w:ilvl w:val="0"/>
          <w:numId w:val="3"/>
        </w:numPr>
        <w:suppressAutoHyphens/>
        <w:autoSpaceDE w:val="0"/>
        <w:spacing w:after="0" w:line="240" w:lineRule="auto"/>
        <w:jc w:val="both"/>
        <w:rPr>
          <w:rFonts w:ascii="Aptos" w:hAnsi="Aptos" w:cs="Arial"/>
          <w:sz w:val="24"/>
          <w:szCs w:val="24"/>
        </w:rPr>
      </w:pPr>
      <w:r w:rsidRPr="00513C35">
        <w:rPr>
          <w:rFonts w:ascii="Aptos" w:hAnsi="Aptos" w:cs="Arial"/>
          <w:sz w:val="24"/>
          <w:szCs w:val="24"/>
        </w:rPr>
        <w:t xml:space="preserve">Whole Family Wellbeing – every family should get the right support at the right time for as long as they need </w:t>
      </w:r>
    </w:p>
    <w:p w14:paraId="0BBBFBA2" w14:textId="77777777" w:rsidR="00A36CAD" w:rsidRPr="00513C35" w:rsidRDefault="00A36CAD" w:rsidP="00A36CAD">
      <w:pPr>
        <w:pStyle w:val="ListParagraph"/>
        <w:numPr>
          <w:ilvl w:val="0"/>
          <w:numId w:val="3"/>
        </w:numPr>
        <w:suppressAutoHyphens/>
        <w:autoSpaceDE w:val="0"/>
        <w:spacing w:after="0" w:line="240" w:lineRule="auto"/>
        <w:jc w:val="both"/>
        <w:rPr>
          <w:rFonts w:ascii="Aptos" w:hAnsi="Aptos" w:cs="Arial"/>
          <w:sz w:val="24"/>
          <w:szCs w:val="24"/>
        </w:rPr>
      </w:pPr>
      <w:r w:rsidRPr="00513C35">
        <w:rPr>
          <w:rFonts w:ascii="Aptos" w:hAnsi="Aptos" w:cs="Arial"/>
          <w:sz w:val="24"/>
          <w:szCs w:val="24"/>
        </w:rPr>
        <w:t>Health and Wellbeing – every child and young person should be able to access local community services which support and improve their mental health and wellbeing</w:t>
      </w:r>
    </w:p>
    <w:p w14:paraId="45B138EA" w14:textId="77777777" w:rsidR="00A36CAD" w:rsidRPr="00513C35" w:rsidRDefault="00A36CAD" w:rsidP="00A36CAD">
      <w:pPr>
        <w:pStyle w:val="ListParagraph"/>
        <w:numPr>
          <w:ilvl w:val="0"/>
          <w:numId w:val="3"/>
        </w:numPr>
        <w:suppressAutoHyphens/>
        <w:autoSpaceDE w:val="0"/>
        <w:spacing w:after="0" w:line="240" w:lineRule="auto"/>
        <w:jc w:val="both"/>
        <w:rPr>
          <w:rFonts w:ascii="Aptos" w:hAnsi="Aptos" w:cs="Arial"/>
          <w:sz w:val="24"/>
          <w:szCs w:val="24"/>
        </w:rPr>
      </w:pPr>
      <w:r w:rsidRPr="00513C35">
        <w:rPr>
          <w:rFonts w:ascii="Aptos" w:hAnsi="Aptos" w:cs="Arial"/>
          <w:sz w:val="24"/>
          <w:szCs w:val="24"/>
        </w:rPr>
        <w:t xml:space="preserve">Keeping the Promise – children and young people should grow up loved, safe, respected and listened to </w:t>
      </w:r>
    </w:p>
    <w:p w14:paraId="3AE1324A" w14:textId="77777777" w:rsidR="00A36CAD" w:rsidRPr="00513C35" w:rsidRDefault="00A36CAD" w:rsidP="00A36CAD">
      <w:pPr>
        <w:suppressAutoHyphens/>
        <w:autoSpaceDE w:val="0"/>
        <w:spacing w:after="0" w:line="240" w:lineRule="auto"/>
        <w:jc w:val="both"/>
        <w:rPr>
          <w:rFonts w:ascii="Aptos" w:hAnsi="Aptos" w:cs="Arial"/>
          <w:color w:val="A6A6A6" w:themeColor="background1" w:themeShade="A6"/>
          <w:sz w:val="24"/>
          <w:szCs w:val="24"/>
        </w:rPr>
      </w:pPr>
    </w:p>
    <w:p w14:paraId="0A2A6F7D" w14:textId="4649EACA" w:rsidR="00A36CAD" w:rsidRPr="00E50015" w:rsidRDefault="00A36CAD" w:rsidP="00E50015">
      <w:pPr>
        <w:pStyle w:val="introtext2"/>
        <w:tabs>
          <w:tab w:val="left" w:pos="2996"/>
        </w:tabs>
        <w:suppressAutoHyphens/>
        <w:jc w:val="both"/>
        <w:rPr>
          <w:rFonts w:ascii="Aptos" w:hAnsi="Aptos" w:cs="Arial"/>
          <w:sz w:val="24"/>
          <w:szCs w:val="24"/>
        </w:rPr>
      </w:pPr>
      <w:r w:rsidRPr="00513C35">
        <w:rPr>
          <w:rFonts w:ascii="Aptos" w:hAnsi="Aptos" w:cs="Arial"/>
          <w:sz w:val="24"/>
          <w:szCs w:val="24"/>
        </w:rPr>
        <w:t xml:space="preserve">The </w:t>
      </w:r>
      <w:r w:rsidRPr="00B9310D">
        <w:rPr>
          <w:rFonts w:ascii="Aptos" w:eastAsiaTheme="majorEastAsia" w:hAnsi="Aptos" w:cs="Arial"/>
          <w:sz w:val="24"/>
          <w:szCs w:val="24"/>
        </w:rPr>
        <w:t>South Lanarkshire Strategic Commissioning Plan (SCP) 202</w:t>
      </w:r>
      <w:r w:rsidR="00B9310D" w:rsidRPr="00B9310D">
        <w:rPr>
          <w:rFonts w:ascii="Aptos" w:eastAsiaTheme="majorEastAsia" w:hAnsi="Aptos" w:cs="Arial"/>
          <w:sz w:val="24"/>
          <w:szCs w:val="24"/>
        </w:rPr>
        <w:t>5</w:t>
      </w:r>
      <w:r w:rsidRPr="00B9310D">
        <w:rPr>
          <w:rFonts w:ascii="Aptos" w:eastAsiaTheme="majorEastAsia" w:hAnsi="Aptos" w:cs="Arial"/>
          <w:sz w:val="24"/>
          <w:szCs w:val="24"/>
        </w:rPr>
        <w:t xml:space="preserve"> - 202</w:t>
      </w:r>
      <w:r w:rsidR="00B9310D">
        <w:rPr>
          <w:rFonts w:ascii="Aptos" w:eastAsiaTheme="majorEastAsia" w:hAnsi="Aptos" w:cs="Arial"/>
          <w:sz w:val="24"/>
          <w:szCs w:val="24"/>
        </w:rPr>
        <w:t>8</w:t>
      </w:r>
      <w:r w:rsidRPr="00513C35">
        <w:rPr>
          <w:rFonts w:ascii="Aptos" w:hAnsi="Aptos" w:cs="Arial"/>
          <w:sz w:val="24"/>
          <w:szCs w:val="24"/>
        </w:rPr>
        <w:t> </w:t>
      </w:r>
      <w:r w:rsidR="00B9310D">
        <w:rPr>
          <w:rFonts w:ascii="Aptos" w:hAnsi="Aptos" w:cs="Arial"/>
          <w:sz w:val="24"/>
          <w:szCs w:val="24"/>
        </w:rPr>
        <w:t xml:space="preserve">sets out how health and social care services will be delivered to improve the quality of support for people in South Lanarkshire. The plan sets out five strategic gaols which will provide a consistent focus for work and decision-making. </w:t>
      </w:r>
      <w:r w:rsidR="00E50015">
        <w:rPr>
          <w:rFonts w:ascii="Aptos" w:hAnsi="Aptos" w:cs="Arial"/>
          <w:sz w:val="24"/>
          <w:szCs w:val="24"/>
        </w:rPr>
        <w:t xml:space="preserve"> Strategic partners will work to improve the lives and prospects of everyone in South Lanarkshire. </w:t>
      </w:r>
    </w:p>
    <w:sectPr w:rsidR="00A36CAD" w:rsidRPr="00E500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B2F2D" w14:textId="77777777" w:rsidR="00446B81" w:rsidRDefault="00446B81" w:rsidP="00A848B9">
      <w:pPr>
        <w:spacing w:after="0" w:line="240" w:lineRule="auto"/>
      </w:pPr>
      <w:r>
        <w:separator/>
      </w:r>
    </w:p>
  </w:endnote>
  <w:endnote w:type="continuationSeparator" w:id="0">
    <w:p w14:paraId="179001FC" w14:textId="77777777" w:rsidR="00446B81" w:rsidRDefault="00446B81" w:rsidP="00A84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9D4E9" w14:textId="77777777" w:rsidR="00446B81" w:rsidRDefault="00446B81" w:rsidP="00A848B9">
      <w:pPr>
        <w:spacing w:after="0" w:line="240" w:lineRule="auto"/>
      </w:pPr>
      <w:r>
        <w:separator/>
      </w:r>
    </w:p>
  </w:footnote>
  <w:footnote w:type="continuationSeparator" w:id="0">
    <w:p w14:paraId="263DE672" w14:textId="77777777" w:rsidR="00446B81" w:rsidRDefault="00446B81" w:rsidP="00A848B9">
      <w:pPr>
        <w:spacing w:after="0" w:line="240" w:lineRule="auto"/>
      </w:pPr>
      <w:r>
        <w:continuationSeparator/>
      </w:r>
    </w:p>
  </w:footnote>
  <w:footnote w:id="1">
    <w:p w14:paraId="5C4824B6" w14:textId="3AB378D8" w:rsidR="00941F0E" w:rsidRPr="00654D76" w:rsidRDefault="00941F0E">
      <w:pPr>
        <w:pStyle w:val="FootnoteText"/>
      </w:pPr>
      <w:r w:rsidRPr="00654D76">
        <w:rPr>
          <w:rStyle w:val="FootnoteReference"/>
        </w:rPr>
        <w:footnoteRef/>
      </w:r>
      <w:r w:rsidRPr="00654D76">
        <w:t xml:space="preserve"> </w:t>
      </w:r>
      <w:hyperlink r:id="rId1" w:history="1">
        <w:r w:rsidR="0024633F" w:rsidRPr="00654D76">
          <w:rPr>
            <w:sz w:val="22"/>
            <w:szCs w:val="22"/>
            <w:u w:val="single"/>
          </w:rPr>
          <w:t>National Guidance for Child Protection in Scotland 2021 - updated 2023 - gov.scot</w:t>
        </w:r>
      </w:hyperlink>
    </w:p>
  </w:footnote>
  <w:footnote w:id="2">
    <w:p w14:paraId="198BF179" w14:textId="6AB0EBDD" w:rsidR="00E4097B" w:rsidRPr="00905B3C" w:rsidRDefault="00E4097B" w:rsidP="00905B3C">
      <w:pPr>
        <w:rPr>
          <w:rFonts w:ascii="Aptos" w:hAnsi="Aptos"/>
        </w:rPr>
      </w:pPr>
      <w:r w:rsidRPr="00654D76">
        <w:rPr>
          <w:rStyle w:val="FootnoteReference"/>
          <w:rFonts w:ascii="Aptos" w:hAnsi="Aptos"/>
        </w:rPr>
        <w:footnoteRef/>
      </w:r>
      <w:r w:rsidRPr="00654D76">
        <w:rPr>
          <w:rFonts w:ascii="Aptos" w:hAnsi="Aptos"/>
        </w:rPr>
        <w:t xml:space="preserve"> </w:t>
      </w:r>
      <w:hyperlink r:id="rId2" w:history="1">
        <w:r w:rsidRPr="00654D76">
          <w:rPr>
            <w:rStyle w:val="Hyperlink"/>
            <w:rFonts w:ascii="Aptos" w:hAnsi="Aptos"/>
            <w:color w:val="auto"/>
          </w:rPr>
          <w:t>Home - The Children and Young People's Commissioner Scotland</w:t>
        </w:r>
      </w:hyperlink>
    </w:p>
  </w:footnote>
  <w:footnote w:id="3">
    <w:p w14:paraId="5F641483" w14:textId="77777777" w:rsidR="006A7B21" w:rsidRPr="00905B3C" w:rsidRDefault="006A7B21" w:rsidP="00283249">
      <w:pPr>
        <w:pStyle w:val="FootnoteText"/>
        <w:rPr>
          <w:rFonts w:ascii="Aptos" w:hAnsi="Aptos" w:cs="Arial"/>
          <w:sz w:val="22"/>
          <w:szCs w:val="22"/>
        </w:rPr>
      </w:pPr>
      <w:r w:rsidRPr="00905B3C">
        <w:rPr>
          <w:rStyle w:val="FootnoteReference"/>
          <w:rFonts w:ascii="Aptos" w:hAnsi="Aptos" w:cs="Arial"/>
          <w:sz w:val="22"/>
          <w:szCs w:val="22"/>
        </w:rPr>
        <w:footnoteRef/>
      </w:r>
      <w:r w:rsidRPr="00905B3C">
        <w:rPr>
          <w:rFonts w:ascii="Aptos" w:hAnsi="Aptos" w:cs="Arial"/>
          <w:sz w:val="22"/>
          <w:szCs w:val="22"/>
        </w:rPr>
        <w:t xml:space="preserve"> </w:t>
      </w:r>
      <w:hyperlink r:id="rId3" w:history="1">
        <w:r w:rsidRPr="00905B3C">
          <w:rPr>
            <w:rStyle w:val="Hyperlink"/>
            <w:rFonts w:ascii="Aptos" w:hAnsi="Aptos" w:cs="Arial"/>
            <w:color w:val="auto"/>
            <w:sz w:val="22"/>
            <w:szCs w:val="22"/>
          </w:rPr>
          <w:t>Children (Care and Justice) (Scotland) Act 2024 (legislation.gov.uk)</w:t>
        </w:r>
      </w:hyperlink>
    </w:p>
  </w:footnote>
  <w:footnote w:id="4">
    <w:p w14:paraId="26AFF070" w14:textId="77777777" w:rsidR="00905B3C" w:rsidRPr="00B06439" w:rsidRDefault="00905B3C" w:rsidP="00905B3C">
      <w:pPr>
        <w:pStyle w:val="FootnoteText"/>
        <w:rPr>
          <w:rFonts w:ascii="Arial" w:hAnsi="Arial" w:cs="Arial"/>
        </w:rPr>
      </w:pPr>
      <w:r w:rsidRPr="00905B3C">
        <w:rPr>
          <w:rStyle w:val="FootnoteReference"/>
          <w:rFonts w:ascii="Aptos" w:hAnsi="Aptos" w:cs="Arial"/>
          <w:sz w:val="22"/>
          <w:szCs w:val="22"/>
        </w:rPr>
        <w:footnoteRef/>
      </w:r>
      <w:r w:rsidRPr="00905B3C">
        <w:rPr>
          <w:rFonts w:ascii="Aptos" w:hAnsi="Aptos" w:cs="Arial"/>
          <w:sz w:val="22"/>
          <w:szCs w:val="22"/>
        </w:rPr>
        <w:t xml:space="preserve"> </w:t>
      </w:r>
      <w:hyperlink r:id="rId4" w:history="1">
        <w:r w:rsidRPr="00905B3C">
          <w:rPr>
            <w:rStyle w:val="Hyperlink"/>
            <w:rFonts w:ascii="Aptos" w:hAnsi="Aptos" w:cs="Arial"/>
            <w:color w:val="auto"/>
            <w:sz w:val="22"/>
            <w:szCs w:val="22"/>
          </w:rPr>
          <w:t>Home - Secure Care Pathway and Standards Scotland (securecarestandards.com)</w:t>
        </w:r>
      </w:hyperlink>
    </w:p>
  </w:footnote>
  <w:footnote w:id="5">
    <w:p w14:paraId="47B34D59" w14:textId="77777777" w:rsidR="00830027" w:rsidRDefault="00830027" w:rsidP="00830027">
      <w:pPr>
        <w:pStyle w:val="FootnoteText"/>
      </w:pPr>
      <w:r>
        <w:rPr>
          <w:rStyle w:val="FootnoteReference"/>
        </w:rPr>
        <w:footnoteRef/>
      </w:r>
      <w:r>
        <w:t xml:space="preserve"> </w:t>
      </w:r>
      <w:hyperlink r:id="rId5" w:history="1">
        <w:r w:rsidRPr="00B468CD">
          <w:rPr>
            <w:color w:val="0000FF"/>
            <w:sz w:val="22"/>
            <w:szCs w:val="22"/>
            <w:u w:val="single"/>
          </w:rPr>
          <w:t>Quality framework for children and young people in need of care and protection NOV 2022.pdf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84E24"/>
    <w:multiLevelType w:val="hybridMultilevel"/>
    <w:tmpl w:val="159E9D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07419"/>
    <w:multiLevelType w:val="multilevel"/>
    <w:tmpl w:val="ABEE562A"/>
    <w:lvl w:ilvl="0">
      <w:start w:val="1"/>
      <w:numFmt w:val="bullet"/>
      <w:lvlText w:val=""/>
      <w:lvlJc w:val="left"/>
      <w:pPr>
        <w:ind w:left="360" w:hanging="360"/>
      </w:pPr>
      <w:rPr>
        <w:rFonts w:ascii="Symbol" w:hAnsi="Symbol" w:hint="default"/>
        <w:color w:val="auto"/>
      </w:rPr>
    </w:lvl>
    <w:lvl w:ilvl="1">
      <w:numFmt w:val="bullet"/>
      <w:lvlText w:val=""/>
      <w:lvlJc w:val="left"/>
      <w:pPr>
        <w:ind w:left="1477" w:hanging="397"/>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112E4F10"/>
    <w:multiLevelType w:val="hybridMultilevel"/>
    <w:tmpl w:val="CDE094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4476F"/>
    <w:multiLevelType w:val="hybridMultilevel"/>
    <w:tmpl w:val="8FC03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8127379"/>
    <w:multiLevelType w:val="hybridMultilevel"/>
    <w:tmpl w:val="B2D40802"/>
    <w:lvl w:ilvl="0" w:tplc="B90C93DC">
      <w:start w:val="30"/>
      <w:numFmt w:val="bullet"/>
      <w:lvlText w:val="›"/>
      <w:lvlJc w:val="left"/>
      <w:pPr>
        <w:ind w:left="360" w:hanging="360"/>
      </w:pPr>
      <w:rPr>
        <w:rFonts w:ascii="Arial" w:hAnsi="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4E068E"/>
    <w:multiLevelType w:val="multilevel"/>
    <w:tmpl w:val="2D043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276DE7"/>
    <w:multiLevelType w:val="multilevel"/>
    <w:tmpl w:val="F66648CA"/>
    <w:lvl w:ilvl="0">
      <w:start w:val="7"/>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7BB4597"/>
    <w:multiLevelType w:val="multilevel"/>
    <w:tmpl w:val="F558D86C"/>
    <w:lvl w:ilvl="0">
      <w:start w:val="5"/>
      <w:numFmt w:val="decimal"/>
      <w:lvlText w:val="%1"/>
      <w:lvlJc w:val="left"/>
      <w:pPr>
        <w:ind w:left="360" w:hanging="360"/>
      </w:pPr>
      <w:rPr>
        <w:rFonts w:hint="default"/>
        <w:u w:val="non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8" w15:restartNumberingAfterBreak="0">
    <w:nsid w:val="3A2F4D4C"/>
    <w:multiLevelType w:val="hybridMultilevel"/>
    <w:tmpl w:val="03CC1BFC"/>
    <w:lvl w:ilvl="0" w:tplc="FFFC0440">
      <w:start w:val="30"/>
      <w:numFmt w:val="bullet"/>
      <w:lvlText w:val="›"/>
      <w:lvlJc w:val="left"/>
      <w:pPr>
        <w:ind w:left="360" w:hanging="360"/>
      </w:pPr>
      <w:rPr>
        <w:rFonts w:ascii="Arial" w:hAnsi="Arial" w:hint="default"/>
        <w:b/>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3AD12A5C"/>
    <w:multiLevelType w:val="hybridMultilevel"/>
    <w:tmpl w:val="96163E8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2B31C55"/>
    <w:multiLevelType w:val="multilevel"/>
    <w:tmpl w:val="6996F7F2"/>
    <w:lvl w:ilvl="0">
      <w:start w:val="1"/>
      <w:numFmt w:val="decimal"/>
      <w:lvlText w:val="%1."/>
      <w:lvlJc w:val="left"/>
      <w:pPr>
        <w:ind w:left="360" w:hanging="360"/>
      </w:pPr>
      <w:rPr>
        <w:rFonts w:asciiTheme="minorHAnsi" w:hAnsiTheme="minorHAnsi" w:hint="default"/>
        <w:color w:val="auto"/>
        <w:sz w:val="24"/>
        <w:szCs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4DF501D8"/>
    <w:multiLevelType w:val="hybridMultilevel"/>
    <w:tmpl w:val="B768B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A022C2"/>
    <w:multiLevelType w:val="multilevel"/>
    <w:tmpl w:val="2D043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17142A"/>
    <w:multiLevelType w:val="hybridMultilevel"/>
    <w:tmpl w:val="78967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EA155A"/>
    <w:multiLevelType w:val="hybridMultilevel"/>
    <w:tmpl w:val="15887530"/>
    <w:lvl w:ilvl="0" w:tplc="2CD8B882">
      <w:start w:val="30"/>
      <w:numFmt w:val="bullet"/>
      <w:lvlText w:val="›"/>
      <w:lvlJc w:val="left"/>
      <w:pPr>
        <w:ind w:left="720" w:hanging="360"/>
      </w:pPr>
      <w:rPr>
        <w:rFonts w:ascii="Arial" w:hAnsi="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F422F5"/>
    <w:multiLevelType w:val="hybridMultilevel"/>
    <w:tmpl w:val="A1E67878"/>
    <w:lvl w:ilvl="0" w:tplc="26A4ECB8">
      <w:start w:val="1"/>
      <w:numFmt w:val="decimal"/>
      <w:lvlText w:val="%1."/>
      <w:lvlJc w:val="left"/>
      <w:pPr>
        <w:tabs>
          <w:tab w:val="num" w:pos="720"/>
        </w:tabs>
        <w:ind w:left="720" w:hanging="360"/>
      </w:pPr>
    </w:lvl>
    <w:lvl w:ilvl="1" w:tplc="042EB85C" w:tentative="1">
      <w:start w:val="1"/>
      <w:numFmt w:val="decimal"/>
      <w:lvlText w:val="%2."/>
      <w:lvlJc w:val="left"/>
      <w:pPr>
        <w:tabs>
          <w:tab w:val="num" w:pos="1440"/>
        </w:tabs>
        <w:ind w:left="1440" w:hanging="360"/>
      </w:pPr>
    </w:lvl>
    <w:lvl w:ilvl="2" w:tplc="23BC6A5C" w:tentative="1">
      <w:start w:val="1"/>
      <w:numFmt w:val="decimal"/>
      <w:lvlText w:val="%3."/>
      <w:lvlJc w:val="left"/>
      <w:pPr>
        <w:tabs>
          <w:tab w:val="num" w:pos="2160"/>
        </w:tabs>
        <w:ind w:left="2160" w:hanging="360"/>
      </w:pPr>
    </w:lvl>
    <w:lvl w:ilvl="3" w:tplc="A1E8B270" w:tentative="1">
      <w:start w:val="1"/>
      <w:numFmt w:val="decimal"/>
      <w:lvlText w:val="%4."/>
      <w:lvlJc w:val="left"/>
      <w:pPr>
        <w:tabs>
          <w:tab w:val="num" w:pos="2880"/>
        </w:tabs>
        <w:ind w:left="2880" w:hanging="360"/>
      </w:pPr>
    </w:lvl>
    <w:lvl w:ilvl="4" w:tplc="1E7494AA" w:tentative="1">
      <w:start w:val="1"/>
      <w:numFmt w:val="decimal"/>
      <w:lvlText w:val="%5."/>
      <w:lvlJc w:val="left"/>
      <w:pPr>
        <w:tabs>
          <w:tab w:val="num" w:pos="3600"/>
        </w:tabs>
        <w:ind w:left="3600" w:hanging="360"/>
      </w:pPr>
    </w:lvl>
    <w:lvl w:ilvl="5" w:tplc="CB8AE8F4" w:tentative="1">
      <w:start w:val="1"/>
      <w:numFmt w:val="decimal"/>
      <w:lvlText w:val="%6."/>
      <w:lvlJc w:val="left"/>
      <w:pPr>
        <w:tabs>
          <w:tab w:val="num" w:pos="4320"/>
        </w:tabs>
        <w:ind w:left="4320" w:hanging="360"/>
      </w:pPr>
    </w:lvl>
    <w:lvl w:ilvl="6" w:tplc="6AB8B550" w:tentative="1">
      <w:start w:val="1"/>
      <w:numFmt w:val="decimal"/>
      <w:lvlText w:val="%7."/>
      <w:lvlJc w:val="left"/>
      <w:pPr>
        <w:tabs>
          <w:tab w:val="num" w:pos="5040"/>
        </w:tabs>
        <w:ind w:left="5040" w:hanging="360"/>
      </w:pPr>
    </w:lvl>
    <w:lvl w:ilvl="7" w:tplc="33A49E0E" w:tentative="1">
      <w:start w:val="1"/>
      <w:numFmt w:val="decimal"/>
      <w:lvlText w:val="%8."/>
      <w:lvlJc w:val="left"/>
      <w:pPr>
        <w:tabs>
          <w:tab w:val="num" w:pos="5760"/>
        </w:tabs>
        <w:ind w:left="5760" w:hanging="360"/>
      </w:pPr>
    </w:lvl>
    <w:lvl w:ilvl="8" w:tplc="049C3664" w:tentative="1">
      <w:start w:val="1"/>
      <w:numFmt w:val="decimal"/>
      <w:lvlText w:val="%9."/>
      <w:lvlJc w:val="left"/>
      <w:pPr>
        <w:tabs>
          <w:tab w:val="num" w:pos="6480"/>
        </w:tabs>
        <w:ind w:left="6480" w:hanging="360"/>
      </w:pPr>
    </w:lvl>
  </w:abstractNum>
  <w:abstractNum w:abstractNumId="16" w15:restartNumberingAfterBreak="0">
    <w:nsid w:val="63366BE6"/>
    <w:multiLevelType w:val="multilevel"/>
    <w:tmpl w:val="4AD0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225709"/>
    <w:multiLevelType w:val="multilevel"/>
    <w:tmpl w:val="58E2314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A701626"/>
    <w:multiLevelType w:val="multilevel"/>
    <w:tmpl w:val="E4DA1A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AB02FD4"/>
    <w:multiLevelType w:val="hybridMultilevel"/>
    <w:tmpl w:val="4EE4FE0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E7D074C"/>
    <w:multiLevelType w:val="multilevel"/>
    <w:tmpl w:val="2D043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CA4276"/>
    <w:multiLevelType w:val="hybridMultilevel"/>
    <w:tmpl w:val="AC8614D4"/>
    <w:lvl w:ilvl="0" w:tplc="6F046328">
      <w:start w:val="30"/>
      <w:numFmt w:val="bullet"/>
      <w:lvlText w:val="›"/>
      <w:lvlJc w:val="left"/>
      <w:pPr>
        <w:ind w:left="502" w:hanging="360"/>
      </w:pPr>
      <w:rPr>
        <w:rFonts w:ascii="Arial" w:hAnsi="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7E54FA"/>
    <w:multiLevelType w:val="hybridMultilevel"/>
    <w:tmpl w:val="685E6B9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7CB90C57"/>
    <w:multiLevelType w:val="hybridMultilevel"/>
    <w:tmpl w:val="EC6C8DFE"/>
    <w:lvl w:ilvl="0" w:tplc="69544504">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81056825">
    <w:abstractNumId w:val="10"/>
  </w:num>
  <w:num w:numId="2" w16cid:durableId="337464420">
    <w:abstractNumId w:val="1"/>
  </w:num>
  <w:num w:numId="3" w16cid:durableId="130099758">
    <w:abstractNumId w:val="13"/>
  </w:num>
  <w:num w:numId="4" w16cid:durableId="1805074446">
    <w:abstractNumId w:val="18"/>
  </w:num>
  <w:num w:numId="5" w16cid:durableId="2055110642">
    <w:abstractNumId w:val="11"/>
  </w:num>
  <w:num w:numId="6" w16cid:durableId="658970673">
    <w:abstractNumId w:val="16"/>
  </w:num>
  <w:num w:numId="7" w16cid:durableId="108208740">
    <w:abstractNumId w:val="15"/>
  </w:num>
  <w:num w:numId="8" w16cid:durableId="1446656959">
    <w:abstractNumId w:val="4"/>
  </w:num>
  <w:num w:numId="9" w16cid:durableId="1683823005">
    <w:abstractNumId w:val="14"/>
  </w:num>
  <w:num w:numId="10" w16cid:durableId="808208343">
    <w:abstractNumId w:val="8"/>
  </w:num>
  <w:num w:numId="11" w16cid:durableId="1349679488">
    <w:abstractNumId w:val="21"/>
  </w:num>
  <w:num w:numId="12" w16cid:durableId="269551069">
    <w:abstractNumId w:val="7"/>
  </w:num>
  <w:num w:numId="13" w16cid:durableId="1562251583">
    <w:abstractNumId w:val="17"/>
  </w:num>
  <w:num w:numId="14" w16cid:durableId="924074166">
    <w:abstractNumId w:val="20"/>
  </w:num>
  <w:num w:numId="15" w16cid:durableId="678654266">
    <w:abstractNumId w:val="12"/>
  </w:num>
  <w:num w:numId="16" w16cid:durableId="116996750">
    <w:abstractNumId w:val="3"/>
  </w:num>
  <w:num w:numId="17" w16cid:durableId="1150906518">
    <w:abstractNumId w:val="22"/>
  </w:num>
  <w:num w:numId="18" w16cid:durableId="1307931531">
    <w:abstractNumId w:val="19"/>
  </w:num>
  <w:num w:numId="19" w16cid:durableId="343173217">
    <w:abstractNumId w:val="0"/>
  </w:num>
  <w:num w:numId="20" w16cid:durableId="1146820103">
    <w:abstractNumId w:val="9"/>
  </w:num>
  <w:num w:numId="21" w16cid:durableId="1071391173">
    <w:abstractNumId w:val="5"/>
  </w:num>
  <w:num w:numId="22" w16cid:durableId="212815280">
    <w:abstractNumId w:val="2"/>
  </w:num>
  <w:num w:numId="23" w16cid:durableId="1290433146">
    <w:abstractNumId w:val="23"/>
  </w:num>
  <w:num w:numId="24" w16cid:durableId="1652363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ED2"/>
    <w:rsid w:val="00004199"/>
    <w:rsid w:val="0000531A"/>
    <w:rsid w:val="0002282B"/>
    <w:rsid w:val="00056A2E"/>
    <w:rsid w:val="0006072E"/>
    <w:rsid w:val="00063D49"/>
    <w:rsid w:val="000644AF"/>
    <w:rsid w:val="00066FD9"/>
    <w:rsid w:val="00075E10"/>
    <w:rsid w:val="00090A45"/>
    <w:rsid w:val="000B6B79"/>
    <w:rsid w:val="000C3764"/>
    <w:rsid w:val="000C4FD3"/>
    <w:rsid w:val="000D01DA"/>
    <w:rsid w:val="000D3FA2"/>
    <w:rsid w:val="000D6239"/>
    <w:rsid w:val="000D6691"/>
    <w:rsid w:val="000E0F9D"/>
    <w:rsid w:val="000E498A"/>
    <w:rsid w:val="000E576F"/>
    <w:rsid w:val="001231F9"/>
    <w:rsid w:val="00123782"/>
    <w:rsid w:val="001367CE"/>
    <w:rsid w:val="00141562"/>
    <w:rsid w:val="00145B54"/>
    <w:rsid w:val="0016085C"/>
    <w:rsid w:val="001679E8"/>
    <w:rsid w:val="00167F60"/>
    <w:rsid w:val="00182ED2"/>
    <w:rsid w:val="00196EED"/>
    <w:rsid w:val="00197E38"/>
    <w:rsid w:val="001A123D"/>
    <w:rsid w:val="001A6EA0"/>
    <w:rsid w:val="001B0A1C"/>
    <w:rsid w:val="001B1C20"/>
    <w:rsid w:val="001B31BC"/>
    <w:rsid w:val="001C6A1A"/>
    <w:rsid w:val="001D234C"/>
    <w:rsid w:val="001E4F3C"/>
    <w:rsid w:val="00211C75"/>
    <w:rsid w:val="00212B5F"/>
    <w:rsid w:val="00215ECC"/>
    <w:rsid w:val="002202CC"/>
    <w:rsid w:val="00240A11"/>
    <w:rsid w:val="00244CF8"/>
    <w:rsid w:val="0024633F"/>
    <w:rsid w:val="002474EA"/>
    <w:rsid w:val="002501DF"/>
    <w:rsid w:val="00253B30"/>
    <w:rsid w:val="002544CD"/>
    <w:rsid w:val="0025646B"/>
    <w:rsid w:val="0025731B"/>
    <w:rsid w:val="00257697"/>
    <w:rsid w:val="00261C79"/>
    <w:rsid w:val="00283249"/>
    <w:rsid w:val="00285688"/>
    <w:rsid w:val="002902D4"/>
    <w:rsid w:val="002967C1"/>
    <w:rsid w:val="002A5AB9"/>
    <w:rsid w:val="002B171F"/>
    <w:rsid w:val="002B32E0"/>
    <w:rsid w:val="002B4E50"/>
    <w:rsid w:val="002B7194"/>
    <w:rsid w:val="002B7851"/>
    <w:rsid w:val="002C11E3"/>
    <w:rsid w:val="002C2541"/>
    <w:rsid w:val="002C2FFB"/>
    <w:rsid w:val="002C581D"/>
    <w:rsid w:val="002C5AC7"/>
    <w:rsid w:val="002D3EE3"/>
    <w:rsid w:val="002E225C"/>
    <w:rsid w:val="002F7360"/>
    <w:rsid w:val="00300FC3"/>
    <w:rsid w:val="00316470"/>
    <w:rsid w:val="0032397C"/>
    <w:rsid w:val="003274D2"/>
    <w:rsid w:val="0034002F"/>
    <w:rsid w:val="00361A6F"/>
    <w:rsid w:val="00386714"/>
    <w:rsid w:val="003B3F2D"/>
    <w:rsid w:val="003C0888"/>
    <w:rsid w:val="003C3B02"/>
    <w:rsid w:val="003D017D"/>
    <w:rsid w:val="003D0842"/>
    <w:rsid w:val="003D5A98"/>
    <w:rsid w:val="003E1D5E"/>
    <w:rsid w:val="003E5BFA"/>
    <w:rsid w:val="003F75CB"/>
    <w:rsid w:val="00404B02"/>
    <w:rsid w:val="00404B1A"/>
    <w:rsid w:val="004116AD"/>
    <w:rsid w:val="004240BA"/>
    <w:rsid w:val="00437338"/>
    <w:rsid w:val="00440D8F"/>
    <w:rsid w:val="00446769"/>
    <w:rsid w:val="00446B81"/>
    <w:rsid w:val="0045614D"/>
    <w:rsid w:val="0047086C"/>
    <w:rsid w:val="00475A24"/>
    <w:rsid w:val="00493C77"/>
    <w:rsid w:val="00496748"/>
    <w:rsid w:val="00497866"/>
    <w:rsid w:val="004B3F8E"/>
    <w:rsid w:val="004B405B"/>
    <w:rsid w:val="004C2502"/>
    <w:rsid w:val="004C61B9"/>
    <w:rsid w:val="004D2748"/>
    <w:rsid w:val="004D6C29"/>
    <w:rsid w:val="004E05AA"/>
    <w:rsid w:val="004E56AF"/>
    <w:rsid w:val="00513C35"/>
    <w:rsid w:val="00517992"/>
    <w:rsid w:val="00523FBB"/>
    <w:rsid w:val="00531C4A"/>
    <w:rsid w:val="0054302D"/>
    <w:rsid w:val="00550493"/>
    <w:rsid w:val="00552611"/>
    <w:rsid w:val="00562E56"/>
    <w:rsid w:val="00565AB0"/>
    <w:rsid w:val="00572C83"/>
    <w:rsid w:val="005745CD"/>
    <w:rsid w:val="0058524A"/>
    <w:rsid w:val="00592A6C"/>
    <w:rsid w:val="005A16B5"/>
    <w:rsid w:val="005B0B34"/>
    <w:rsid w:val="005B13B2"/>
    <w:rsid w:val="005C09C7"/>
    <w:rsid w:val="005C20A3"/>
    <w:rsid w:val="005C6668"/>
    <w:rsid w:val="005D0F93"/>
    <w:rsid w:val="005D23DE"/>
    <w:rsid w:val="005D2E65"/>
    <w:rsid w:val="005D750B"/>
    <w:rsid w:val="005D7A9D"/>
    <w:rsid w:val="005E7289"/>
    <w:rsid w:val="005F6DC7"/>
    <w:rsid w:val="005F7AAB"/>
    <w:rsid w:val="00606BFB"/>
    <w:rsid w:val="0061256E"/>
    <w:rsid w:val="006274CA"/>
    <w:rsid w:val="00643609"/>
    <w:rsid w:val="00645A58"/>
    <w:rsid w:val="00654D76"/>
    <w:rsid w:val="006747A4"/>
    <w:rsid w:val="00674870"/>
    <w:rsid w:val="00675E0E"/>
    <w:rsid w:val="00696800"/>
    <w:rsid w:val="006A2BAA"/>
    <w:rsid w:val="006A4A88"/>
    <w:rsid w:val="006A7B21"/>
    <w:rsid w:val="006B527D"/>
    <w:rsid w:val="006E6D29"/>
    <w:rsid w:val="006F3F55"/>
    <w:rsid w:val="007000C2"/>
    <w:rsid w:val="00700F39"/>
    <w:rsid w:val="00710F25"/>
    <w:rsid w:val="00717BB9"/>
    <w:rsid w:val="00745081"/>
    <w:rsid w:val="00745382"/>
    <w:rsid w:val="00765253"/>
    <w:rsid w:val="00773BE2"/>
    <w:rsid w:val="00774563"/>
    <w:rsid w:val="007746C5"/>
    <w:rsid w:val="00780287"/>
    <w:rsid w:val="007826F8"/>
    <w:rsid w:val="00786D7B"/>
    <w:rsid w:val="007876F2"/>
    <w:rsid w:val="00790CE8"/>
    <w:rsid w:val="00795758"/>
    <w:rsid w:val="00795D38"/>
    <w:rsid w:val="007A3AE8"/>
    <w:rsid w:val="007A4B5B"/>
    <w:rsid w:val="007A6BBB"/>
    <w:rsid w:val="007B244F"/>
    <w:rsid w:val="007C1308"/>
    <w:rsid w:val="007C20EF"/>
    <w:rsid w:val="007D5BAD"/>
    <w:rsid w:val="007E2B25"/>
    <w:rsid w:val="007F36A6"/>
    <w:rsid w:val="00800A07"/>
    <w:rsid w:val="0080700F"/>
    <w:rsid w:val="0081099D"/>
    <w:rsid w:val="00813FA1"/>
    <w:rsid w:val="0081524C"/>
    <w:rsid w:val="00830027"/>
    <w:rsid w:val="008342ED"/>
    <w:rsid w:val="00837C34"/>
    <w:rsid w:val="00841CBB"/>
    <w:rsid w:val="008435B8"/>
    <w:rsid w:val="00844D34"/>
    <w:rsid w:val="00847A86"/>
    <w:rsid w:val="00847EAD"/>
    <w:rsid w:val="00860B48"/>
    <w:rsid w:val="0086628C"/>
    <w:rsid w:val="00873126"/>
    <w:rsid w:val="00882392"/>
    <w:rsid w:val="00893B27"/>
    <w:rsid w:val="008A3AB4"/>
    <w:rsid w:val="008B4DDA"/>
    <w:rsid w:val="008C55A1"/>
    <w:rsid w:val="008D07DF"/>
    <w:rsid w:val="008D764C"/>
    <w:rsid w:val="008E20DD"/>
    <w:rsid w:val="008E538D"/>
    <w:rsid w:val="008F77E3"/>
    <w:rsid w:val="00901F79"/>
    <w:rsid w:val="00902356"/>
    <w:rsid w:val="00903A33"/>
    <w:rsid w:val="00905B3C"/>
    <w:rsid w:val="00906B83"/>
    <w:rsid w:val="00917B05"/>
    <w:rsid w:val="009232B0"/>
    <w:rsid w:val="009273DD"/>
    <w:rsid w:val="00932A99"/>
    <w:rsid w:val="0093314B"/>
    <w:rsid w:val="00941F0E"/>
    <w:rsid w:val="0094457B"/>
    <w:rsid w:val="00945313"/>
    <w:rsid w:val="009524D1"/>
    <w:rsid w:val="00952AFD"/>
    <w:rsid w:val="0095612F"/>
    <w:rsid w:val="00956AE6"/>
    <w:rsid w:val="00967278"/>
    <w:rsid w:val="0097739A"/>
    <w:rsid w:val="009A3CFD"/>
    <w:rsid w:val="009D3FCA"/>
    <w:rsid w:val="00A0052B"/>
    <w:rsid w:val="00A027D9"/>
    <w:rsid w:val="00A21E5B"/>
    <w:rsid w:val="00A35269"/>
    <w:rsid w:val="00A36CAD"/>
    <w:rsid w:val="00A46980"/>
    <w:rsid w:val="00A6087C"/>
    <w:rsid w:val="00A609D9"/>
    <w:rsid w:val="00A61716"/>
    <w:rsid w:val="00A675D1"/>
    <w:rsid w:val="00A7343F"/>
    <w:rsid w:val="00A73674"/>
    <w:rsid w:val="00A82D07"/>
    <w:rsid w:val="00A848B9"/>
    <w:rsid w:val="00A92373"/>
    <w:rsid w:val="00A94330"/>
    <w:rsid w:val="00A959FD"/>
    <w:rsid w:val="00AA6C1F"/>
    <w:rsid w:val="00AB07B6"/>
    <w:rsid w:val="00AB55F3"/>
    <w:rsid w:val="00AC7766"/>
    <w:rsid w:val="00AD2A20"/>
    <w:rsid w:val="00AD3C78"/>
    <w:rsid w:val="00AD55C0"/>
    <w:rsid w:val="00AE5876"/>
    <w:rsid w:val="00AF5A52"/>
    <w:rsid w:val="00AF5FAE"/>
    <w:rsid w:val="00AF6B14"/>
    <w:rsid w:val="00B04625"/>
    <w:rsid w:val="00B22F9D"/>
    <w:rsid w:val="00B24EF1"/>
    <w:rsid w:val="00B369A0"/>
    <w:rsid w:val="00B36F86"/>
    <w:rsid w:val="00B423A6"/>
    <w:rsid w:val="00B468CD"/>
    <w:rsid w:val="00B54035"/>
    <w:rsid w:val="00B70535"/>
    <w:rsid w:val="00B72CD7"/>
    <w:rsid w:val="00B86BD7"/>
    <w:rsid w:val="00B9029F"/>
    <w:rsid w:val="00B92D3F"/>
    <w:rsid w:val="00B9310D"/>
    <w:rsid w:val="00B94203"/>
    <w:rsid w:val="00B96A87"/>
    <w:rsid w:val="00BA44E7"/>
    <w:rsid w:val="00BA58EC"/>
    <w:rsid w:val="00BA58FC"/>
    <w:rsid w:val="00BA72AE"/>
    <w:rsid w:val="00BA7966"/>
    <w:rsid w:val="00BC4F92"/>
    <w:rsid w:val="00BC5BAA"/>
    <w:rsid w:val="00BC7CC4"/>
    <w:rsid w:val="00BD37FE"/>
    <w:rsid w:val="00BD4B05"/>
    <w:rsid w:val="00BD7B67"/>
    <w:rsid w:val="00BE2B4E"/>
    <w:rsid w:val="00C27130"/>
    <w:rsid w:val="00C51BD1"/>
    <w:rsid w:val="00C84010"/>
    <w:rsid w:val="00C92E32"/>
    <w:rsid w:val="00CA5C36"/>
    <w:rsid w:val="00CA64C8"/>
    <w:rsid w:val="00CB103C"/>
    <w:rsid w:val="00CB7E24"/>
    <w:rsid w:val="00CC491F"/>
    <w:rsid w:val="00CC5001"/>
    <w:rsid w:val="00CC5F1B"/>
    <w:rsid w:val="00CC6CF7"/>
    <w:rsid w:val="00CC7A5E"/>
    <w:rsid w:val="00CD4467"/>
    <w:rsid w:val="00CD62B6"/>
    <w:rsid w:val="00CE16C3"/>
    <w:rsid w:val="00D12561"/>
    <w:rsid w:val="00D1334D"/>
    <w:rsid w:val="00D13B8D"/>
    <w:rsid w:val="00D13E77"/>
    <w:rsid w:val="00D173CD"/>
    <w:rsid w:val="00D246F8"/>
    <w:rsid w:val="00D260CD"/>
    <w:rsid w:val="00D33FEB"/>
    <w:rsid w:val="00D3407E"/>
    <w:rsid w:val="00D46F7F"/>
    <w:rsid w:val="00D53527"/>
    <w:rsid w:val="00D57562"/>
    <w:rsid w:val="00D83856"/>
    <w:rsid w:val="00D85582"/>
    <w:rsid w:val="00DA1825"/>
    <w:rsid w:val="00DB4F85"/>
    <w:rsid w:val="00DB53B7"/>
    <w:rsid w:val="00DC17E5"/>
    <w:rsid w:val="00DD2686"/>
    <w:rsid w:val="00DE7453"/>
    <w:rsid w:val="00DF1926"/>
    <w:rsid w:val="00DF4349"/>
    <w:rsid w:val="00DF7A9B"/>
    <w:rsid w:val="00DF7D14"/>
    <w:rsid w:val="00E02888"/>
    <w:rsid w:val="00E0412F"/>
    <w:rsid w:val="00E10655"/>
    <w:rsid w:val="00E118AB"/>
    <w:rsid w:val="00E11EBE"/>
    <w:rsid w:val="00E13B45"/>
    <w:rsid w:val="00E227ED"/>
    <w:rsid w:val="00E22A69"/>
    <w:rsid w:val="00E345B6"/>
    <w:rsid w:val="00E4097B"/>
    <w:rsid w:val="00E40EA6"/>
    <w:rsid w:val="00E44DF8"/>
    <w:rsid w:val="00E4593D"/>
    <w:rsid w:val="00E50015"/>
    <w:rsid w:val="00E56981"/>
    <w:rsid w:val="00E63132"/>
    <w:rsid w:val="00E971F8"/>
    <w:rsid w:val="00EC4A21"/>
    <w:rsid w:val="00ED7016"/>
    <w:rsid w:val="00EE1439"/>
    <w:rsid w:val="00EE42E5"/>
    <w:rsid w:val="00F15610"/>
    <w:rsid w:val="00F34C72"/>
    <w:rsid w:val="00F40AB7"/>
    <w:rsid w:val="00F763AB"/>
    <w:rsid w:val="00F85674"/>
    <w:rsid w:val="00FB45B4"/>
    <w:rsid w:val="00FB718F"/>
    <w:rsid w:val="00FC50C8"/>
    <w:rsid w:val="00FD09C3"/>
    <w:rsid w:val="00FD4919"/>
    <w:rsid w:val="00FE130D"/>
    <w:rsid w:val="00FE3F2D"/>
    <w:rsid w:val="00FE744A"/>
    <w:rsid w:val="00FF2DB5"/>
    <w:rsid w:val="00FF2F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2BE1E"/>
  <w15:chartTrackingRefBased/>
  <w15:docId w15:val="{CD276707-460F-4A84-A09D-6D2E1E786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2E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82E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82E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2E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2E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2E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2E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2E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2E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E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82E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182E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2E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2E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2E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2E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2E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2ED2"/>
    <w:rPr>
      <w:rFonts w:eastAsiaTheme="majorEastAsia" w:cstheme="majorBidi"/>
      <w:color w:val="272727" w:themeColor="text1" w:themeTint="D8"/>
    </w:rPr>
  </w:style>
  <w:style w:type="paragraph" w:styleId="Title">
    <w:name w:val="Title"/>
    <w:basedOn w:val="Normal"/>
    <w:next w:val="Normal"/>
    <w:link w:val="TitleChar"/>
    <w:uiPriority w:val="10"/>
    <w:qFormat/>
    <w:rsid w:val="00182E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E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2E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2E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2ED2"/>
    <w:pPr>
      <w:spacing w:before="160"/>
      <w:jc w:val="center"/>
    </w:pPr>
    <w:rPr>
      <w:i/>
      <w:iCs/>
      <w:color w:val="404040" w:themeColor="text1" w:themeTint="BF"/>
    </w:rPr>
  </w:style>
  <w:style w:type="character" w:customStyle="1" w:styleId="QuoteChar">
    <w:name w:val="Quote Char"/>
    <w:basedOn w:val="DefaultParagraphFont"/>
    <w:link w:val="Quote"/>
    <w:uiPriority w:val="29"/>
    <w:rsid w:val="00182ED2"/>
    <w:rPr>
      <w:i/>
      <w:iCs/>
      <w:color w:val="404040" w:themeColor="text1" w:themeTint="BF"/>
    </w:rPr>
  </w:style>
  <w:style w:type="paragraph" w:styleId="ListParagraph">
    <w:name w:val="List Paragraph"/>
    <w:basedOn w:val="Normal"/>
    <w:uiPriority w:val="34"/>
    <w:qFormat/>
    <w:rsid w:val="00182ED2"/>
    <w:pPr>
      <w:ind w:left="720"/>
      <w:contextualSpacing/>
    </w:pPr>
  </w:style>
  <w:style w:type="character" w:styleId="IntenseEmphasis">
    <w:name w:val="Intense Emphasis"/>
    <w:basedOn w:val="DefaultParagraphFont"/>
    <w:uiPriority w:val="21"/>
    <w:qFormat/>
    <w:rsid w:val="00182ED2"/>
    <w:rPr>
      <w:i/>
      <w:iCs/>
      <w:color w:val="0F4761" w:themeColor="accent1" w:themeShade="BF"/>
    </w:rPr>
  </w:style>
  <w:style w:type="paragraph" w:styleId="IntenseQuote">
    <w:name w:val="Intense Quote"/>
    <w:basedOn w:val="Normal"/>
    <w:next w:val="Normal"/>
    <w:link w:val="IntenseQuoteChar"/>
    <w:uiPriority w:val="30"/>
    <w:qFormat/>
    <w:rsid w:val="00182E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2ED2"/>
    <w:rPr>
      <w:i/>
      <w:iCs/>
      <w:color w:val="0F4761" w:themeColor="accent1" w:themeShade="BF"/>
    </w:rPr>
  </w:style>
  <w:style w:type="character" w:styleId="IntenseReference">
    <w:name w:val="Intense Reference"/>
    <w:basedOn w:val="DefaultParagraphFont"/>
    <w:uiPriority w:val="32"/>
    <w:qFormat/>
    <w:rsid w:val="00182ED2"/>
    <w:rPr>
      <w:b/>
      <w:bCs/>
      <w:smallCaps/>
      <w:color w:val="0F4761" w:themeColor="accent1" w:themeShade="BF"/>
      <w:spacing w:val="5"/>
    </w:rPr>
  </w:style>
  <w:style w:type="character" w:customStyle="1" w:styleId="uv3um">
    <w:name w:val="uv3um"/>
    <w:basedOn w:val="DefaultParagraphFont"/>
    <w:rsid w:val="00182ED2"/>
  </w:style>
  <w:style w:type="paragraph" w:styleId="Header">
    <w:name w:val="header"/>
    <w:basedOn w:val="Normal"/>
    <w:link w:val="HeaderChar"/>
    <w:uiPriority w:val="99"/>
    <w:unhideWhenUsed/>
    <w:rsid w:val="00A848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48B9"/>
  </w:style>
  <w:style w:type="paragraph" w:styleId="Footer">
    <w:name w:val="footer"/>
    <w:basedOn w:val="Normal"/>
    <w:link w:val="FooterChar"/>
    <w:uiPriority w:val="99"/>
    <w:unhideWhenUsed/>
    <w:rsid w:val="00A848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8B9"/>
  </w:style>
  <w:style w:type="character" w:styleId="Hyperlink">
    <w:name w:val="Hyperlink"/>
    <w:basedOn w:val="DefaultParagraphFont"/>
    <w:uiPriority w:val="99"/>
    <w:unhideWhenUsed/>
    <w:rsid w:val="00E227ED"/>
    <w:rPr>
      <w:color w:val="0000FF"/>
      <w:u w:val="single"/>
    </w:rPr>
  </w:style>
  <w:style w:type="paragraph" w:styleId="NormalWeb">
    <w:name w:val="Normal (Web)"/>
    <w:basedOn w:val="Normal"/>
    <w:uiPriority w:val="99"/>
    <w:rsid w:val="00E227ED"/>
    <w:pPr>
      <w:autoSpaceDN w:val="0"/>
      <w:spacing w:before="100" w:after="100" w:line="360" w:lineRule="atLeast"/>
      <w:textAlignment w:val="baseline"/>
    </w:pPr>
    <w:rPr>
      <w:rFonts w:ascii="Times New Roman" w:eastAsia="Times New Roman" w:hAnsi="Times New Roman" w:cs="Times New Roman"/>
      <w:kern w:val="0"/>
      <w:sz w:val="34"/>
      <w:szCs w:val="34"/>
      <w:lang w:val="en-US"/>
      <w14:ligatures w14:val="none"/>
    </w:rPr>
  </w:style>
  <w:style w:type="paragraph" w:customStyle="1" w:styleId="introtext2">
    <w:name w:val="introtext2"/>
    <w:basedOn w:val="Normal"/>
    <w:rsid w:val="00E227ED"/>
    <w:pPr>
      <w:autoSpaceDN w:val="0"/>
      <w:spacing w:after="0" w:line="240" w:lineRule="auto"/>
      <w:textAlignment w:val="baseline"/>
    </w:pPr>
    <w:rPr>
      <w:rFonts w:ascii="Times New Roman" w:eastAsia="Times New Roman" w:hAnsi="Times New Roman" w:cs="Times New Roman"/>
      <w:kern w:val="0"/>
      <w:sz w:val="29"/>
      <w:szCs w:val="29"/>
      <w:lang w:eastAsia="en-GB"/>
      <w14:ligatures w14:val="none"/>
    </w:rPr>
  </w:style>
  <w:style w:type="paragraph" w:styleId="FootnoteText">
    <w:name w:val="footnote text"/>
    <w:basedOn w:val="Normal"/>
    <w:link w:val="FootnoteTextChar"/>
    <w:unhideWhenUsed/>
    <w:rsid w:val="00E345B6"/>
    <w:pPr>
      <w:spacing w:after="0" w:line="240" w:lineRule="auto"/>
    </w:pPr>
    <w:rPr>
      <w:sz w:val="20"/>
      <w:szCs w:val="20"/>
    </w:rPr>
  </w:style>
  <w:style w:type="character" w:customStyle="1" w:styleId="FootnoteTextChar">
    <w:name w:val="Footnote Text Char"/>
    <w:basedOn w:val="DefaultParagraphFont"/>
    <w:link w:val="FootnoteText"/>
    <w:rsid w:val="00E345B6"/>
    <w:rPr>
      <w:sz w:val="20"/>
      <w:szCs w:val="20"/>
    </w:rPr>
  </w:style>
  <w:style w:type="character" w:styleId="FootnoteReference">
    <w:name w:val="footnote reference"/>
    <w:basedOn w:val="DefaultParagraphFont"/>
    <w:unhideWhenUsed/>
    <w:rsid w:val="00E345B6"/>
    <w:rPr>
      <w:vertAlign w:val="superscript"/>
    </w:rPr>
  </w:style>
  <w:style w:type="character" w:styleId="UnresolvedMention">
    <w:name w:val="Unresolved Mention"/>
    <w:basedOn w:val="DefaultParagraphFont"/>
    <w:uiPriority w:val="99"/>
    <w:semiHidden/>
    <w:unhideWhenUsed/>
    <w:rsid w:val="00D13B8D"/>
    <w:rPr>
      <w:color w:val="605E5C"/>
      <w:shd w:val="clear" w:color="auto" w:fill="E1DFDD"/>
    </w:rPr>
  </w:style>
  <w:style w:type="character" w:styleId="FollowedHyperlink">
    <w:name w:val="FollowedHyperlink"/>
    <w:basedOn w:val="DefaultParagraphFont"/>
    <w:uiPriority w:val="99"/>
    <w:semiHidden/>
    <w:unhideWhenUsed/>
    <w:rsid w:val="00837C34"/>
    <w:rPr>
      <w:color w:val="96607D" w:themeColor="followedHyperlink"/>
      <w:u w:val="single"/>
    </w:rPr>
  </w:style>
  <w:style w:type="character" w:styleId="CommentReference">
    <w:name w:val="annotation reference"/>
    <w:basedOn w:val="DefaultParagraphFont"/>
    <w:uiPriority w:val="99"/>
    <w:semiHidden/>
    <w:unhideWhenUsed/>
    <w:rsid w:val="004D2748"/>
    <w:rPr>
      <w:sz w:val="16"/>
      <w:szCs w:val="16"/>
    </w:rPr>
  </w:style>
  <w:style w:type="paragraph" w:styleId="CommentText">
    <w:name w:val="annotation text"/>
    <w:basedOn w:val="Normal"/>
    <w:link w:val="CommentTextChar"/>
    <w:uiPriority w:val="99"/>
    <w:unhideWhenUsed/>
    <w:rsid w:val="004D2748"/>
    <w:pPr>
      <w:spacing w:line="240" w:lineRule="auto"/>
    </w:pPr>
    <w:rPr>
      <w:sz w:val="20"/>
      <w:szCs w:val="20"/>
    </w:rPr>
  </w:style>
  <w:style w:type="character" w:customStyle="1" w:styleId="CommentTextChar">
    <w:name w:val="Comment Text Char"/>
    <w:basedOn w:val="DefaultParagraphFont"/>
    <w:link w:val="CommentText"/>
    <w:uiPriority w:val="99"/>
    <w:rsid w:val="004D2748"/>
    <w:rPr>
      <w:sz w:val="20"/>
      <w:szCs w:val="20"/>
    </w:rPr>
  </w:style>
  <w:style w:type="paragraph" w:styleId="CommentSubject">
    <w:name w:val="annotation subject"/>
    <w:basedOn w:val="CommentText"/>
    <w:next w:val="CommentText"/>
    <w:link w:val="CommentSubjectChar"/>
    <w:uiPriority w:val="99"/>
    <w:semiHidden/>
    <w:unhideWhenUsed/>
    <w:rsid w:val="004D2748"/>
    <w:rPr>
      <w:b/>
      <w:bCs/>
    </w:rPr>
  </w:style>
  <w:style w:type="character" w:customStyle="1" w:styleId="CommentSubjectChar">
    <w:name w:val="Comment Subject Char"/>
    <w:basedOn w:val="CommentTextChar"/>
    <w:link w:val="CommentSubject"/>
    <w:uiPriority w:val="99"/>
    <w:semiHidden/>
    <w:rsid w:val="004D2748"/>
    <w:rPr>
      <w:b/>
      <w:bCs/>
      <w:sz w:val="20"/>
      <w:szCs w:val="20"/>
    </w:rPr>
  </w:style>
  <w:style w:type="table" w:styleId="TableGrid">
    <w:name w:val="Table Grid"/>
    <w:basedOn w:val="TableNormal"/>
    <w:uiPriority w:val="39"/>
    <w:rsid w:val="009D3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745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745CD"/>
    <w:rPr>
      <w:sz w:val="20"/>
      <w:szCs w:val="20"/>
    </w:rPr>
  </w:style>
  <w:style w:type="character" w:styleId="EndnoteReference">
    <w:name w:val="endnote reference"/>
    <w:basedOn w:val="DefaultParagraphFont"/>
    <w:uiPriority w:val="99"/>
    <w:semiHidden/>
    <w:unhideWhenUsed/>
    <w:rsid w:val="005745CD"/>
    <w:rPr>
      <w:vertAlign w:val="superscript"/>
    </w:rPr>
  </w:style>
  <w:style w:type="paragraph" w:styleId="Revision">
    <w:name w:val="Revision"/>
    <w:hidden/>
    <w:uiPriority w:val="99"/>
    <w:semiHidden/>
    <w:rsid w:val="00196E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outhlanarkshire.gov.uk/cp/info/15/getting_it_right_for_south_lanarkshire_s_children_partnershi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outhlanarkshirecommunityplanning.org/info/1/what_is_community_planning" TargetMode="External"/><Relationship Id="rId17" Type="http://schemas.openxmlformats.org/officeDocument/2006/relationships/hyperlink" Target="https://www.southlanarkshire.gov.uk/cp/downloads/file/467/childrens_services_plan_2023-2026" TargetMode="External"/><Relationship Id="rId2" Type="http://schemas.openxmlformats.org/officeDocument/2006/relationships/numbering" Target="numbering.xml"/><Relationship Id="rId16" Type="http://schemas.openxmlformats.org/officeDocument/2006/relationships/hyperlink" Target="https://www.southlanarkshire.gov.uk/downloads/file/15715/connect_council_plan_2022-27_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outhlanarkshireadp.scot.nhs.uk/" TargetMode="External"/><Relationship Id="rId5" Type="http://schemas.openxmlformats.org/officeDocument/2006/relationships/webSettings" Target="webSettings.xml"/><Relationship Id="rId15" Type="http://schemas.openxmlformats.org/officeDocument/2006/relationships/hyperlink" Target="https://www.southlanarkshire.gov.uk/cp/info/43/community_learning_and_development_partnership" TargetMode="External"/><Relationship Id="rId10" Type="http://schemas.openxmlformats.org/officeDocument/2006/relationships/hyperlink" Target="https://www.carereview.scot/conclusions/independent-care-review-repor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scot/publications/advocacy-childrens-hearings-system-national-practice-model-guidance/pages/3/" TargetMode="External"/><Relationship Id="rId14" Type="http://schemas.openxmlformats.org/officeDocument/2006/relationships/hyperlink" Target="http://www.southlanarkshire.gov.uk/cp/info/16/health_and_social_care_partnershi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gov.uk/asp/2024/5/contents" TargetMode="External"/><Relationship Id="rId2" Type="http://schemas.openxmlformats.org/officeDocument/2006/relationships/hyperlink" Target="https://www.cypcs.org.uk/" TargetMode="External"/><Relationship Id="rId1" Type="http://schemas.openxmlformats.org/officeDocument/2006/relationships/hyperlink" Target="https://www.gov.scot/publications/national-guidance-child-protection-scotland-2021-updated-2023/pages/3/" TargetMode="External"/><Relationship Id="rId5" Type="http://schemas.openxmlformats.org/officeDocument/2006/relationships/hyperlink" Target="https://www.careinspectorate.com/images/documents/5865/Quality%20framework%20for%20children%20and%20young%20people%20in%20need%20of%20care%20and%20protection%20NOV%202022.pdf" TargetMode="External"/><Relationship Id="rId4" Type="http://schemas.openxmlformats.org/officeDocument/2006/relationships/hyperlink" Target="https://www.securecarestandar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55BA1-88FF-49E3-8D4D-E47586A13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2561</Words>
  <Characters>14601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Janet (HQ Op Development TL)</dc:creator>
  <cp:keywords/>
  <dc:description/>
  <cp:lastModifiedBy>Adams, Janet (HQ Op Development TL)</cp:lastModifiedBy>
  <cp:revision>2</cp:revision>
  <cp:lastPrinted>2025-11-13T14:38:00Z</cp:lastPrinted>
  <dcterms:created xsi:type="dcterms:W3CDTF">2026-04-02T12:42:00Z</dcterms:created>
  <dcterms:modified xsi:type="dcterms:W3CDTF">2026-04-02T12:42:00Z</dcterms:modified>
</cp:coreProperties>
</file>